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1C1" w:rsidRPr="008774F8" w:rsidRDefault="00BC11C1" w:rsidP="008774F8">
      <w:pPr>
        <w:spacing w:before="100" w:beforeAutospacing="1"/>
        <w:jc w:val="center"/>
        <w:rPr>
          <w:b/>
          <w:sz w:val="28"/>
          <w:szCs w:val="28"/>
          <w:lang w:val="es-ES_tradnl"/>
        </w:rPr>
      </w:pPr>
      <w:r w:rsidRPr="008774F8">
        <w:rPr>
          <w:b/>
          <w:sz w:val="28"/>
          <w:szCs w:val="28"/>
          <w:lang w:val="es-ES_tradnl"/>
        </w:rPr>
        <w:t xml:space="preserve">LA TUTELA JUDICIAL EFECTIVA </w:t>
      </w:r>
      <w:r w:rsidR="00430210" w:rsidRPr="008774F8">
        <w:rPr>
          <w:b/>
          <w:sz w:val="28"/>
          <w:szCs w:val="28"/>
          <w:lang w:val="es-ES_tradnl"/>
        </w:rPr>
        <w:t>EN ARGENTINA</w:t>
      </w:r>
    </w:p>
    <w:p w:rsidR="008F3550" w:rsidRPr="008774F8" w:rsidRDefault="008F3550" w:rsidP="008774F8">
      <w:pPr>
        <w:spacing w:before="100" w:beforeAutospacing="1"/>
        <w:jc w:val="right"/>
        <w:rPr>
          <w:b/>
          <w:sz w:val="28"/>
          <w:szCs w:val="28"/>
          <w:lang w:val="es-ES_tradnl"/>
        </w:rPr>
      </w:pPr>
      <w:r w:rsidRPr="008774F8">
        <w:rPr>
          <w:b/>
          <w:sz w:val="28"/>
          <w:szCs w:val="28"/>
          <w:lang w:val="es-ES_tradnl"/>
        </w:rPr>
        <w:t>Por Pedro Aberastury</w:t>
      </w:r>
      <w:r w:rsidRPr="008774F8">
        <w:rPr>
          <w:rStyle w:val="Refdenotaalpie"/>
          <w:sz w:val="28"/>
          <w:szCs w:val="28"/>
          <w:lang w:val="es-ES_tradnl"/>
        </w:rPr>
        <w:footnoteReference w:id="1"/>
      </w:r>
    </w:p>
    <w:p w:rsidR="00BC11C1" w:rsidRPr="008774F8" w:rsidRDefault="007C2F65" w:rsidP="008774F8">
      <w:pPr>
        <w:spacing w:before="100" w:beforeAutospacing="1"/>
        <w:jc w:val="both"/>
        <w:rPr>
          <w:b/>
          <w:sz w:val="28"/>
          <w:szCs w:val="28"/>
          <w:lang w:val="es-ES_tradnl"/>
        </w:rPr>
      </w:pPr>
      <w:r w:rsidRPr="008774F8">
        <w:rPr>
          <w:b/>
          <w:sz w:val="28"/>
          <w:szCs w:val="28"/>
          <w:lang w:val="es-ES_tradnl"/>
        </w:rPr>
        <w:t>1. Introducción</w:t>
      </w:r>
    </w:p>
    <w:p w:rsidR="00D769A9" w:rsidRPr="008774F8" w:rsidRDefault="008F3550" w:rsidP="008774F8">
      <w:pPr>
        <w:spacing w:before="100" w:beforeAutospacing="1"/>
        <w:jc w:val="both"/>
        <w:rPr>
          <w:sz w:val="28"/>
          <w:szCs w:val="28"/>
          <w:lang w:val="es-ES_tradnl"/>
        </w:rPr>
      </w:pPr>
      <w:r w:rsidRPr="008774F8">
        <w:rPr>
          <w:sz w:val="28"/>
          <w:szCs w:val="28"/>
          <w:lang w:val="es-ES_tradnl"/>
        </w:rPr>
        <w:t>Un principio del Estado</w:t>
      </w:r>
      <w:r w:rsidR="005C7049" w:rsidRPr="008774F8">
        <w:rPr>
          <w:sz w:val="28"/>
          <w:szCs w:val="28"/>
          <w:lang w:val="es-ES_tradnl"/>
        </w:rPr>
        <w:t xml:space="preserve"> de Derecho</w:t>
      </w:r>
      <w:r w:rsidRPr="008774F8">
        <w:rPr>
          <w:sz w:val="28"/>
          <w:szCs w:val="28"/>
          <w:lang w:val="es-ES_tradnl"/>
        </w:rPr>
        <w:t xml:space="preserve">, para que sea considerado como tal, es que </w:t>
      </w:r>
      <w:r w:rsidR="00D77EB1">
        <w:rPr>
          <w:sz w:val="28"/>
          <w:szCs w:val="28"/>
          <w:lang w:val="es-ES_tradnl"/>
        </w:rPr>
        <w:t xml:space="preserve">el Estado </w:t>
      </w:r>
      <w:r w:rsidR="00F97AEF">
        <w:rPr>
          <w:sz w:val="28"/>
          <w:szCs w:val="28"/>
          <w:lang w:val="es-ES_tradnl"/>
        </w:rPr>
        <w:t xml:space="preserve">monopolice el uso </w:t>
      </w:r>
      <w:r w:rsidR="007C2F65" w:rsidRPr="008774F8">
        <w:rPr>
          <w:sz w:val="28"/>
          <w:szCs w:val="28"/>
          <w:lang w:val="es-ES_tradnl"/>
        </w:rPr>
        <w:t>de la fuerza</w:t>
      </w:r>
      <w:r w:rsidRPr="008774F8">
        <w:rPr>
          <w:sz w:val="28"/>
          <w:szCs w:val="28"/>
          <w:lang w:val="es-ES_tradnl"/>
        </w:rPr>
        <w:t xml:space="preserve"> por lo que </w:t>
      </w:r>
      <w:r w:rsidR="007C2F65" w:rsidRPr="008774F8">
        <w:rPr>
          <w:sz w:val="28"/>
          <w:szCs w:val="28"/>
          <w:lang w:val="es-ES_tradnl"/>
        </w:rPr>
        <w:t xml:space="preserve">un individuo frente a un conflicto con un </w:t>
      </w:r>
      <w:r w:rsidR="008774F8" w:rsidRPr="008774F8">
        <w:rPr>
          <w:sz w:val="28"/>
          <w:szCs w:val="28"/>
          <w:lang w:val="es-ES_tradnl"/>
        </w:rPr>
        <w:t>tercero, no</w:t>
      </w:r>
      <w:r w:rsidR="007C2F65" w:rsidRPr="008774F8">
        <w:rPr>
          <w:sz w:val="28"/>
          <w:szCs w:val="28"/>
          <w:lang w:val="es-ES_tradnl"/>
        </w:rPr>
        <w:t xml:space="preserve"> puede hacerse justicia por mano propia sino que debe recurrir al proceso </w:t>
      </w:r>
      <w:r w:rsidR="00BE6A9F">
        <w:rPr>
          <w:sz w:val="28"/>
          <w:szCs w:val="28"/>
          <w:lang w:val="es-ES_tradnl"/>
        </w:rPr>
        <w:t xml:space="preserve">judicial </w:t>
      </w:r>
      <w:r w:rsidR="007C2F65" w:rsidRPr="008774F8">
        <w:rPr>
          <w:sz w:val="28"/>
          <w:szCs w:val="28"/>
          <w:lang w:val="es-ES_tradnl"/>
        </w:rPr>
        <w:t>para obtener el reconocimiento de su derecho en crisis.</w:t>
      </w:r>
      <w:r w:rsidR="004B58BD">
        <w:rPr>
          <w:sz w:val="28"/>
          <w:szCs w:val="28"/>
          <w:lang w:val="es-ES_tradnl"/>
        </w:rPr>
        <w:t xml:space="preserve"> El</w:t>
      </w:r>
      <w:r w:rsidR="00D769A9" w:rsidRPr="008774F8">
        <w:rPr>
          <w:sz w:val="28"/>
          <w:szCs w:val="28"/>
          <w:lang w:val="es-ES_tradnl"/>
        </w:rPr>
        <w:t xml:space="preserve"> proceso, por tanto, es </w:t>
      </w:r>
      <w:r w:rsidR="004B58BD">
        <w:rPr>
          <w:sz w:val="28"/>
          <w:szCs w:val="28"/>
          <w:lang w:val="es-ES_tradnl"/>
        </w:rPr>
        <w:t>esencial</w:t>
      </w:r>
      <w:r w:rsidR="00D769A9" w:rsidRPr="008774F8">
        <w:rPr>
          <w:sz w:val="28"/>
          <w:szCs w:val="28"/>
          <w:lang w:val="es-ES_tradnl"/>
        </w:rPr>
        <w:t xml:space="preserve"> a</w:t>
      </w:r>
      <w:r w:rsidR="005C7049" w:rsidRPr="008774F8">
        <w:rPr>
          <w:sz w:val="28"/>
          <w:szCs w:val="28"/>
          <w:lang w:val="es-ES_tradnl"/>
        </w:rPr>
        <w:t>l</w:t>
      </w:r>
      <w:r w:rsidR="00D769A9" w:rsidRPr="008774F8">
        <w:rPr>
          <w:sz w:val="28"/>
          <w:szCs w:val="28"/>
          <w:lang w:val="es-ES_tradnl"/>
        </w:rPr>
        <w:t xml:space="preserve"> Estado de Derecho</w:t>
      </w:r>
      <w:r w:rsidR="00BE6A9F">
        <w:rPr>
          <w:sz w:val="28"/>
          <w:szCs w:val="28"/>
          <w:lang w:val="es-ES_tradnl"/>
        </w:rPr>
        <w:t>. E</w:t>
      </w:r>
      <w:r w:rsidR="00594994" w:rsidRPr="008774F8">
        <w:rPr>
          <w:sz w:val="28"/>
          <w:szCs w:val="28"/>
          <w:lang w:val="es-ES_tradnl"/>
        </w:rPr>
        <w:t xml:space="preserve">s </w:t>
      </w:r>
      <w:r w:rsidR="00D769A9" w:rsidRPr="008774F8">
        <w:rPr>
          <w:sz w:val="28"/>
          <w:szCs w:val="28"/>
          <w:lang w:val="es-ES_tradnl"/>
        </w:rPr>
        <w:t>necesario asegura</w:t>
      </w:r>
      <w:r w:rsidR="004B58BD">
        <w:rPr>
          <w:sz w:val="28"/>
          <w:szCs w:val="28"/>
          <w:lang w:val="es-ES_tradnl"/>
        </w:rPr>
        <w:t>r</w:t>
      </w:r>
      <w:r w:rsidR="00D769A9" w:rsidRPr="008774F8">
        <w:rPr>
          <w:sz w:val="28"/>
          <w:szCs w:val="28"/>
          <w:lang w:val="es-ES_tradnl"/>
        </w:rPr>
        <w:t xml:space="preserve"> sus atributos para que</w:t>
      </w:r>
      <w:r w:rsidR="00594994" w:rsidRPr="008774F8">
        <w:rPr>
          <w:sz w:val="28"/>
          <w:szCs w:val="28"/>
          <w:lang w:val="es-ES_tradnl"/>
        </w:rPr>
        <w:t>,</w:t>
      </w:r>
      <w:r w:rsidR="00D769A9" w:rsidRPr="008774F8">
        <w:rPr>
          <w:sz w:val="28"/>
          <w:szCs w:val="28"/>
          <w:lang w:val="es-ES_tradnl"/>
        </w:rPr>
        <w:t xml:space="preserve"> socialmente</w:t>
      </w:r>
      <w:r w:rsidR="00594994" w:rsidRPr="008774F8">
        <w:rPr>
          <w:sz w:val="28"/>
          <w:szCs w:val="28"/>
          <w:lang w:val="es-ES_tradnl"/>
        </w:rPr>
        <w:t>,</w:t>
      </w:r>
      <w:r w:rsidR="00D769A9" w:rsidRPr="008774F8">
        <w:rPr>
          <w:sz w:val="28"/>
          <w:szCs w:val="28"/>
          <w:lang w:val="es-ES_tradnl"/>
        </w:rPr>
        <w:t xml:space="preserve"> sea reconocido como un factor de armonía de sus habitantes.</w:t>
      </w:r>
      <w:r w:rsidR="00A161BD" w:rsidRPr="008774F8">
        <w:rPr>
          <w:sz w:val="28"/>
          <w:szCs w:val="28"/>
          <w:lang w:val="es-ES_tradnl"/>
        </w:rPr>
        <w:t xml:space="preserve"> En caso contrario, el caos prevalecerá y el Estado no podrá s</w:t>
      </w:r>
      <w:r w:rsidR="005C7049" w:rsidRPr="008774F8">
        <w:rPr>
          <w:sz w:val="28"/>
          <w:szCs w:val="28"/>
          <w:lang w:val="es-ES_tradnl"/>
        </w:rPr>
        <w:t>er reconocido como tal</w:t>
      </w:r>
      <w:r w:rsidR="00A161BD" w:rsidRPr="008774F8">
        <w:rPr>
          <w:sz w:val="28"/>
          <w:szCs w:val="28"/>
          <w:lang w:val="es-ES_tradnl"/>
        </w:rPr>
        <w:t>.</w:t>
      </w:r>
    </w:p>
    <w:p w:rsidR="0087132C" w:rsidRPr="008774F8" w:rsidRDefault="00A161BD" w:rsidP="008774F8">
      <w:pPr>
        <w:spacing w:before="100" w:beforeAutospacing="1"/>
        <w:jc w:val="both"/>
        <w:rPr>
          <w:sz w:val="28"/>
          <w:szCs w:val="28"/>
          <w:lang w:val="es-ES_tradnl"/>
        </w:rPr>
      </w:pPr>
      <w:r w:rsidRPr="008774F8">
        <w:rPr>
          <w:sz w:val="28"/>
          <w:szCs w:val="28"/>
          <w:lang w:val="es-ES_tradnl"/>
        </w:rPr>
        <w:t xml:space="preserve">Los principios jurídicos </w:t>
      </w:r>
      <w:r w:rsidR="005C7049" w:rsidRPr="008774F8">
        <w:rPr>
          <w:sz w:val="28"/>
          <w:szCs w:val="28"/>
          <w:lang w:val="es-ES_tradnl"/>
        </w:rPr>
        <w:t>que permit</w:t>
      </w:r>
      <w:r w:rsidR="00BE6A9F">
        <w:rPr>
          <w:sz w:val="28"/>
          <w:szCs w:val="28"/>
          <w:lang w:val="es-ES_tradnl"/>
        </w:rPr>
        <w:t>e</w:t>
      </w:r>
      <w:r w:rsidR="005C7049" w:rsidRPr="008774F8">
        <w:rPr>
          <w:sz w:val="28"/>
          <w:szCs w:val="28"/>
          <w:lang w:val="es-ES_tradnl"/>
        </w:rPr>
        <w:t>n explicar la equivalencia entre el ejercicio de la fuerza por parte del Estado y los derechos</w:t>
      </w:r>
      <w:r w:rsidRPr="008774F8">
        <w:rPr>
          <w:sz w:val="28"/>
          <w:szCs w:val="28"/>
          <w:lang w:val="es-ES_tradnl"/>
        </w:rPr>
        <w:t xml:space="preserve"> fundamentales</w:t>
      </w:r>
      <w:r w:rsidR="005C7049" w:rsidRPr="008774F8">
        <w:rPr>
          <w:sz w:val="28"/>
          <w:szCs w:val="28"/>
          <w:lang w:val="es-ES_tradnl"/>
        </w:rPr>
        <w:t xml:space="preserve"> son inherentes a nuestro sistema jurídico. </w:t>
      </w:r>
      <w:r w:rsidR="00D769A9" w:rsidRPr="008774F8">
        <w:rPr>
          <w:sz w:val="28"/>
          <w:szCs w:val="28"/>
          <w:lang w:val="es-ES_tradnl"/>
        </w:rPr>
        <w:t>En el Preámbulo de la Constitución de 1853, los constituyentes de esa época expresaron las finalidades tenidas en mira para dictar la Constitución y un</w:t>
      </w:r>
      <w:r w:rsidR="005E6E65">
        <w:rPr>
          <w:sz w:val="28"/>
          <w:szCs w:val="28"/>
          <w:lang w:val="es-ES_tradnl"/>
        </w:rPr>
        <w:t>a</w:t>
      </w:r>
      <w:r w:rsidR="00D769A9" w:rsidRPr="008774F8">
        <w:rPr>
          <w:sz w:val="28"/>
          <w:szCs w:val="28"/>
          <w:lang w:val="es-ES_tradnl"/>
        </w:rPr>
        <w:t xml:space="preserve"> de las ideas prevalecientes </w:t>
      </w:r>
      <w:r w:rsidR="00703B41" w:rsidRPr="008774F8">
        <w:rPr>
          <w:sz w:val="28"/>
          <w:szCs w:val="28"/>
          <w:lang w:val="es-ES_tradnl"/>
        </w:rPr>
        <w:t>fue</w:t>
      </w:r>
      <w:r w:rsidR="00D769A9" w:rsidRPr="008774F8">
        <w:rPr>
          <w:sz w:val="28"/>
          <w:szCs w:val="28"/>
          <w:lang w:val="es-ES_tradnl"/>
        </w:rPr>
        <w:t xml:space="preserve"> la de </w:t>
      </w:r>
      <w:r w:rsidR="00D769A9" w:rsidRPr="008774F8">
        <w:rPr>
          <w:i/>
          <w:sz w:val="28"/>
          <w:szCs w:val="28"/>
          <w:lang w:val="es-ES_tradnl"/>
        </w:rPr>
        <w:t>afianzar la justicia</w:t>
      </w:r>
      <w:r w:rsidR="005C7049" w:rsidRPr="008774F8">
        <w:rPr>
          <w:rStyle w:val="Refdenotaalpie"/>
          <w:sz w:val="28"/>
          <w:szCs w:val="28"/>
          <w:lang w:val="es-ES_tradnl"/>
        </w:rPr>
        <w:footnoteReference w:id="2"/>
      </w:r>
      <w:r w:rsidR="00D769A9" w:rsidRPr="008774F8">
        <w:rPr>
          <w:sz w:val="28"/>
          <w:szCs w:val="28"/>
          <w:lang w:val="es-ES_tradnl"/>
        </w:rPr>
        <w:t xml:space="preserve">.  </w:t>
      </w:r>
    </w:p>
    <w:p w:rsidR="00703B41" w:rsidRPr="008774F8" w:rsidRDefault="00703B41" w:rsidP="008774F8">
      <w:pPr>
        <w:pStyle w:val="Textoindependiente"/>
        <w:spacing w:before="100" w:beforeAutospacing="1"/>
        <w:jc w:val="both"/>
        <w:rPr>
          <w:b w:val="0"/>
          <w:bCs w:val="0"/>
          <w:sz w:val="28"/>
          <w:szCs w:val="28"/>
        </w:rPr>
      </w:pPr>
      <w:r w:rsidRPr="00BE6A9F">
        <w:rPr>
          <w:b w:val="0"/>
          <w:bCs w:val="0"/>
          <w:i/>
          <w:sz w:val="28"/>
          <w:szCs w:val="28"/>
        </w:rPr>
        <w:t>Afianzar la justicia</w:t>
      </w:r>
      <w:r w:rsidRPr="008774F8">
        <w:rPr>
          <w:b w:val="0"/>
          <w:bCs w:val="0"/>
          <w:sz w:val="28"/>
          <w:szCs w:val="28"/>
        </w:rPr>
        <w:t xml:space="preserve"> encierra un concepto valorativo que se entrelaza con </w:t>
      </w:r>
      <w:r w:rsidR="00BE6A9F">
        <w:rPr>
          <w:b w:val="0"/>
          <w:bCs w:val="0"/>
          <w:sz w:val="28"/>
          <w:szCs w:val="28"/>
        </w:rPr>
        <w:t xml:space="preserve">la consolidación </w:t>
      </w:r>
      <w:r w:rsidRPr="008774F8">
        <w:rPr>
          <w:b w:val="0"/>
          <w:bCs w:val="0"/>
          <w:sz w:val="28"/>
          <w:szCs w:val="28"/>
        </w:rPr>
        <w:t xml:space="preserve">del bienestar general y para lograrlo, tanto en las relaciones entre privados como entre éstos </w:t>
      </w:r>
      <w:r w:rsidR="005C7049" w:rsidRPr="008774F8">
        <w:rPr>
          <w:b w:val="0"/>
          <w:bCs w:val="0"/>
          <w:sz w:val="28"/>
          <w:szCs w:val="28"/>
        </w:rPr>
        <w:t xml:space="preserve">para </w:t>
      </w:r>
      <w:r w:rsidRPr="008774F8">
        <w:rPr>
          <w:b w:val="0"/>
          <w:bCs w:val="0"/>
          <w:sz w:val="28"/>
          <w:szCs w:val="28"/>
        </w:rPr>
        <w:t>con el Estado, la igualdad ante la ley debe ser permanente ya que</w:t>
      </w:r>
      <w:r w:rsidR="00D77EB1">
        <w:rPr>
          <w:b w:val="0"/>
          <w:bCs w:val="0"/>
          <w:sz w:val="28"/>
          <w:szCs w:val="28"/>
        </w:rPr>
        <w:t>,</w:t>
      </w:r>
      <w:r w:rsidRPr="008774F8">
        <w:rPr>
          <w:b w:val="0"/>
          <w:bCs w:val="0"/>
          <w:sz w:val="28"/>
          <w:szCs w:val="28"/>
        </w:rPr>
        <w:t xml:space="preserve"> en un Estado de Derecho, ambas partes se encuentran obligadas a respetarla y someterse a ella; cuando ello no sucede </w:t>
      </w:r>
      <w:r w:rsidR="00594994" w:rsidRPr="008774F8">
        <w:rPr>
          <w:b w:val="0"/>
          <w:bCs w:val="0"/>
          <w:sz w:val="28"/>
          <w:szCs w:val="28"/>
        </w:rPr>
        <w:t xml:space="preserve">o cuando la justicia no contribuye a su reconocimiento </w:t>
      </w:r>
      <w:r w:rsidRPr="008774F8">
        <w:rPr>
          <w:b w:val="0"/>
          <w:bCs w:val="0"/>
          <w:sz w:val="28"/>
          <w:szCs w:val="28"/>
        </w:rPr>
        <w:t>aflora</w:t>
      </w:r>
      <w:r w:rsidR="00594994" w:rsidRPr="008774F8">
        <w:rPr>
          <w:b w:val="0"/>
          <w:bCs w:val="0"/>
          <w:sz w:val="28"/>
          <w:szCs w:val="28"/>
        </w:rPr>
        <w:t xml:space="preserve"> la desconfianza de la sociedad</w:t>
      </w:r>
      <w:r w:rsidRPr="008774F8">
        <w:rPr>
          <w:b w:val="0"/>
          <w:bCs w:val="0"/>
          <w:sz w:val="28"/>
          <w:szCs w:val="28"/>
        </w:rPr>
        <w:t xml:space="preserve">. </w:t>
      </w:r>
      <w:r w:rsidR="0082092C">
        <w:rPr>
          <w:b w:val="0"/>
          <w:bCs w:val="0"/>
          <w:sz w:val="28"/>
          <w:szCs w:val="28"/>
        </w:rPr>
        <w:t xml:space="preserve">No debe olvidarse, como afirma Cassagne, que “el Estado de Derecho </w:t>
      </w:r>
      <w:r w:rsidRPr="008774F8">
        <w:rPr>
          <w:b w:val="0"/>
          <w:bCs w:val="0"/>
          <w:sz w:val="28"/>
          <w:szCs w:val="28"/>
        </w:rPr>
        <w:t xml:space="preserve"> </w:t>
      </w:r>
      <w:r w:rsidR="0082092C">
        <w:rPr>
          <w:b w:val="0"/>
          <w:bCs w:val="0"/>
          <w:sz w:val="28"/>
          <w:szCs w:val="28"/>
        </w:rPr>
        <w:t xml:space="preserve">no es </w:t>
      </w:r>
      <w:r w:rsidR="00B2074F">
        <w:rPr>
          <w:b w:val="0"/>
          <w:bCs w:val="0"/>
          <w:sz w:val="28"/>
          <w:szCs w:val="28"/>
        </w:rPr>
        <w:t>a</w:t>
      </w:r>
      <w:r w:rsidR="0082092C">
        <w:rPr>
          <w:b w:val="0"/>
          <w:bCs w:val="0"/>
          <w:sz w:val="28"/>
          <w:szCs w:val="28"/>
        </w:rPr>
        <w:t>lgo dado sino que es construido por el hombre”</w:t>
      </w:r>
      <w:r w:rsidR="0082092C">
        <w:rPr>
          <w:rStyle w:val="Refdenotaalpie"/>
          <w:b w:val="0"/>
          <w:bCs w:val="0"/>
          <w:sz w:val="28"/>
          <w:szCs w:val="28"/>
        </w:rPr>
        <w:footnoteReference w:id="3"/>
      </w:r>
      <w:r w:rsidR="00B2074F">
        <w:rPr>
          <w:b w:val="0"/>
          <w:bCs w:val="0"/>
          <w:sz w:val="28"/>
          <w:szCs w:val="28"/>
        </w:rPr>
        <w:t>.</w:t>
      </w:r>
    </w:p>
    <w:p w:rsidR="00703B41" w:rsidRPr="008774F8" w:rsidRDefault="00703B41" w:rsidP="008774F8">
      <w:pPr>
        <w:pStyle w:val="Textoindependiente"/>
        <w:spacing w:before="100" w:beforeAutospacing="1"/>
        <w:jc w:val="both"/>
        <w:rPr>
          <w:b w:val="0"/>
          <w:bCs w:val="0"/>
          <w:sz w:val="28"/>
          <w:szCs w:val="28"/>
        </w:rPr>
      </w:pPr>
      <w:r w:rsidRPr="008774F8">
        <w:rPr>
          <w:b w:val="0"/>
          <w:bCs w:val="0"/>
          <w:sz w:val="28"/>
          <w:szCs w:val="28"/>
        </w:rPr>
        <w:t xml:space="preserve">La tutela judicial es uno de los principales remedios que ha prevalecido para enfrentar estas crisis y si una de ellas se presenta, la reacción </w:t>
      </w:r>
      <w:r w:rsidR="0089088B" w:rsidRPr="008774F8">
        <w:rPr>
          <w:b w:val="0"/>
          <w:bCs w:val="0"/>
          <w:sz w:val="28"/>
          <w:szCs w:val="28"/>
        </w:rPr>
        <w:t>de la justicia es determinante para volver a su cauce e</w:t>
      </w:r>
      <w:r w:rsidR="00D77EB1">
        <w:rPr>
          <w:b w:val="0"/>
          <w:bCs w:val="0"/>
          <w:sz w:val="28"/>
          <w:szCs w:val="28"/>
        </w:rPr>
        <w:t>l rí</w:t>
      </w:r>
      <w:r w:rsidR="0089088B" w:rsidRPr="008774F8">
        <w:rPr>
          <w:b w:val="0"/>
          <w:bCs w:val="0"/>
          <w:sz w:val="28"/>
          <w:szCs w:val="28"/>
        </w:rPr>
        <w:t>o desbordado</w:t>
      </w:r>
      <w:r w:rsidR="00886E7B" w:rsidRPr="008774F8">
        <w:rPr>
          <w:b w:val="0"/>
          <w:bCs w:val="0"/>
          <w:sz w:val="28"/>
          <w:szCs w:val="28"/>
        </w:rPr>
        <w:t xml:space="preserve"> ya que </w:t>
      </w:r>
      <w:r w:rsidR="00B2074F">
        <w:rPr>
          <w:b w:val="0"/>
          <w:bCs w:val="0"/>
          <w:sz w:val="28"/>
          <w:szCs w:val="28"/>
        </w:rPr>
        <w:t>constituye</w:t>
      </w:r>
      <w:r w:rsidR="00886E7B" w:rsidRPr="008774F8">
        <w:rPr>
          <w:b w:val="0"/>
          <w:bCs w:val="0"/>
          <w:sz w:val="28"/>
          <w:szCs w:val="28"/>
        </w:rPr>
        <w:t xml:space="preserve"> el medio</w:t>
      </w:r>
      <w:r w:rsidR="005E6E65">
        <w:rPr>
          <w:b w:val="0"/>
          <w:bCs w:val="0"/>
          <w:sz w:val="28"/>
          <w:szCs w:val="28"/>
        </w:rPr>
        <w:t xml:space="preserve"> para</w:t>
      </w:r>
      <w:r w:rsidR="00886E7B" w:rsidRPr="008774F8">
        <w:rPr>
          <w:b w:val="0"/>
          <w:bCs w:val="0"/>
          <w:sz w:val="28"/>
          <w:szCs w:val="28"/>
        </w:rPr>
        <w:t xml:space="preserve"> control</w:t>
      </w:r>
      <w:r w:rsidR="007A79E6">
        <w:rPr>
          <w:b w:val="0"/>
          <w:bCs w:val="0"/>
          <w:sz w:val="28"/>
          <w:szCs w:val="28"/>
        </w:rPr>
        <w:t>ar a</w:t>
      </w:r>
      <w:r w:rsidR="00886E7B" w:rsidRPr="008774F8">
        <w:rPr>
          <w:b w:val="0"/>
          <w:bCs w:val="0"/>
          <w:sz w:val="28"/>
          <w:szCs w:val="28"/>
        </w:rPr>
        <w:t xml:space="preserve"> los restantes poderes</w:t>
      </w:r>
      <w:r w:rsidR="0089088B" w:rsidRPr="008774F8">
        <w:rPr>
          <w:b w:val="0"/>
          <w:bCs w:val="0"/>
          <w:sz w:val="28"/>
          <w:szCs w:val="28"/>
        </w:rPr>
        <w:t>.</w:t>
      </w:r>
    </w:p>
    <w:p w:rsidR="00886E7B" w:rsidRPr="008774F8" w:rsidRDefault="0089088B" w:rsidP="009A6EB4">
      <w:pPr>
        <w:pStyle w:val="Textoindependiente"/>
        <w:spacing w:before="100" w:beforeAutospacing="1"/>
        <w:jc w:val="both"/>
        <w:rPr>
          <w:b w:val="0"/>
          <w:bCs w:val="0"/>
          <w:sz w:val="28"/>
          <w:szCs w:val="28"/>
        </w:rPr>
      </w:pPr>
      <w:r w:rsidRPr="008774F8">
        <w:rPr>
          <w:b w:val="0"/>
          <w:bCs w:val="0"/>
          <w:sz w:val="28"/>
          <w:szCs w:val="28"/>
        </w:rPr>
        <w:t xml:space="preserve">Sin embargo, </w:t>
      </w:r>
      <w:r w:rsidR="00886E7B" w:rsidRPr="008774F8">
        <w:rPr>
          <w:b w:val="0"/>
          <w:bCs w:val="0"/>
          <w:sz w:val="28"/>
          <w:szCs w:val="28"/>
        </w:rPr>
        <w:t xml:space="preserve">aún </w:t>
      </w:r>
      <w:r w:rsidRPr="008774F8">
        <w:rPr>
          <w:b w:val="0"/>
          <w:bCs w:val="0"/>
          <w:sz w:val="28"/>
          <w:szCs w:val="28"/>
        </w:rPr>
        <w:t>en situaciones de normalidad</w:t>
      </w:r>
      <w:r w:rsidR="00886E7B" w:rsidRPr="008774F8">
        <w:rPr>
          <w:b w:val="0"/>
          <w:bCs w:val="0"/>
          <w:sz w:val="28"/>
          <w:szCs w:val="28"/>
        </w:rPr>
        <w:t>,</w:t>
      </w:r>
      <w:r w:rsidRPr="008774F8">
        <w:rPr>
          <w:b w:val="0"/>
          <w:bCs w:val="0"/>
          <w:sz w:val="28"/>
          <w:szCs w:val="28"/>
        </w:rPr>
        <w:t xml:space="preserve"> el </w:t>
      </w:r>
      <w:r w:rsidR="00886E7B" w:rsidRPr="008774F8">
        <w:rPr>
          <w:b w:val="0"/>
          <w:bCs w:val="0"/>
          <w:sz w:val="28"/>
          <w:szCs w:val="28"/>
        </w:rPr>
        <w:t xml:space="preserve">fortalecimiento del </w:t>
      </w:r>
      <w:r w:rsidRPr="008774F8">
        <w:rPr>
          <w:b w:val="0"/>
          <w:bCs w:val="0"/>
          <w:sz w:val="28"/>
          <w:szCs w:val="28"/>
        </w:rPr>
        <w:t xml:space="preserve">derecho a la tutela es necesario </w:t>
      </w:r>
      <w:r w:rsidR="00886E7B" w:rsidRPr="008774F8">
        <w:rPr>
          <w:b w:val="0"/>
          <w:bCs w:val="0"/>
          <w:sz w:val="28"/>
          <w:szCs w:val="28"/>
        </w:rPr>
        <w:t xml:space="preserve">para </w:t>
      </w:r>
      <w:r w:rsidRPr="008774F8">
        <w:rPr>
          <w:b w:val="0"/>
          <w:bCs w:val="0"/>
          <w:sz w:val="28"/>
          <w:szCs w:val="28"/>
        </w:rPr>
        <w:t xml:space="preserve">que prevalezca </w:t>
      </w:r>
      <w:r w:rsidR="00886E7B" w:rsidRPr="008774F8">
        <w:rPr>
          <w:b w:val="0"/>
          <w:bCs w:val="0"/>
          <w:sz w:val="28"/>
          <w:szCs w:val="28"/>
        </w:rPr>
        <w:t>la confianza sobre el sistema y ello se logra e</w:t>
      </w:r>
      <w:r w:rsidRPr="008774F8">
        <w:rPr>
          <w:b w:val="0"/>
          <w:bCs w:val="0"/>
          <w:sz w:val="28"/>
          <w:szCs w:val="28"/>
        </w:rPr>
        <w:t>vita</w:t>
      </w:r>
      <w:r w:rsidR="00886E7B" w:rsidRPr="008774F8">
        <w:rPr>
          <w:b w:val="0"/>
          <w:bCs w:val="0"/>
          <w:sz w:val="28"/>
          <w:szCs w:val="28"/>
        </w:rPr>
        <w:t>ndo</w:t>
      </w:r>
      <w:r w:rsidRPr="008774F8">
        <w:rPr>
          <w:b w:val="0"/>
          <w:bCs w:val="0"/>
          <w:sz w:val="28"/>
          <w:szCs w:val="28"/>
        </w:rPr>
        <w:t xml:space="preserve"> situaciones de desigualdad.</w:t>
      </w:r>
    </w:p>
    <w:p w:rsidR="007A79E6" w:rsidRDefault="00D77EB1" w:rsidP="009A6EB4">
      <w:pPr>
        <w:pStyle w:val="Textoindependiente"/>
        <w:spacing w:before="100" w:beforeAutospacing="1"/>
        <w:jc w:val="both"/>
        <w:rPr>
          <w:b w:val="0"/>
          <w:bCs w:val="0"/>
          <w:sz w:val="28"/>
          <w:szCs w:val="28"/>
        </w:rPr>
      </w:pPr>
      <w:r>
        <w:rPr>
          <w:b w:val="0"/>
          <w:bCs w:val="0"/>
          <w:sz w:val="28"/>
          <w:szCs w:val="28"/>
        </w:rPr>
        <w:t>La tutela del procedimiento</w:t>
      </w:r>
      <w:r w:rsidR="009A6EB4">
        <w:rPr>
          <w:b w:val="0"/>
          <w:bCs w:val="0"/>
          <w:sz w:val="28"/>
          <w:szCs w:val="28"/>
        </w:rPr>
        <w:t xml:space="preserve"> administrativo </w:t>
      </w:r>
      <w:r>
        <w:rPr>
          <w:b w:val="0"/>
          <w:bCs w:val="0"/>
          <w:sz w:val="28"/>
          <w:szCs w:val="28"/>
        </w:rPr>
        <w:t xml:space="preserve">y del proceso </w:t>
      </w:r>
      <w:r w:rsidR="009A6EB4">
        <w:rPr>
          <w:b w:val="0"/>
          <w:bCs w:val="0"/>
          <w:sz w:val="28"/>
          <w:szCs w:val="28"/>
        </w:rPr>
        <w:t xml:space="preserve">judicial </w:t>
      </w:r>
      <w:r w:rsidR="0089088B" w:rsidRPr="008774F8">
        <w:rPr>
          <w:b w:val="0"/>
          <w:bCs w:val="0"/>
          <w:sz w:val="28"/>
          <w:szCs w:val="28"/>
        </w:rPr>
        <w:t>se ha</w:t>
      </w:r>
      <w:r>
        <w:rPr>
          <w:b w:val="0"/>
          <w:bCs w:val="0"/>
          <w:sz w:val="28"/>
          <w:szCs w:val="28"/>
        </w:rPr>
        <w:t>n</w:t>
      </w:r>
      <w:r w:rsidR="0089088B" w:rsidRPr="008774F8">
        <w:rPr>
          <w:b w:val="0"/>
          <w:bCs w:val="0"/>
          <w:sz w:val="28"/>
          <w:szCs w:val="28"/>
        </w:rPr>
        <w:t xml:space="preserve"> vuelto una de las </w:t>
      </w:r>
      <w:r w:rsidR="008774F8" w:rsidRPr="008774F8">
        <w:rPr>
          <w:b w:val="0"/>
          <w:bCs w:val="0"/>
          <w:sz w:val="28"/>
          <w:szCs w:val="28"/>
        </w:rPr>
        <w:t>más</w:t>
      </w:r>
      <w:r w:rsidR="0089088B" w:rsidRPr="008774F8">
        <w:rPr>
          <w:b w:val="0"/>
          <w:bCs w:val="0"/>
          <w:sz w:val="28"/>
          <w:szCs w:val="28"/>
        </w:rPr>
        <w:t xml:space="preserve"> importantes garantías para que se respeten los derechos reconocidos, tornándose en definitori</w:t>
      </w:r>
      <w:r w:rsidR="00831AEB">
        <w:rPr>
          <w:b w:val="0"/>
          <w:bCs w:val="0"/>
          <w:sz w:val="28"/>
          <w:szCs w:val="28"/>
        </w:rPr>
        <w:t>a</w:t>
      </w:r>
      <w:r w:rsidR="0089088B" w:rsidRPr="008774F8">
        <w:rPr>
          <w:b w:val="0"/>
          <w:bCs w:val="0"/>
          <w:sz w:val="28"/>
          <w:szCs w:val="28"/>
        </w:rPr>
        <w:t xml:space="preserve"> la </w:t>
      </w:r>
      <w:r w:rsidR="003560BD" w:rsidRPr="008774F8">
        <w:rPr>
          <w:b w:val="0"/>
          <w:bCs w:val="0"/>
          <w:sz w:val="28"/>
          <w:szCs w:val="28"/>
        </w:rPr>
        <w:t>incorporación</w:t>
      </w:r>
      <w:r w:rsidR="0089088B" w:rsidRPr="008774F8">
        <w:rPr>
          <w:b w:val="0"/>
          <w:bCs w:val="0"/>
          <w:sz w:val="28"/>
          <w:szCs w:val="28"/>
        </w:rPr>
        <w:t xml:space="preserve"> del instituto del amparo</w:t>
      </w:r>
      <w:r w:rsidR="006E36B6" w:rsidRPr="008774F8">
        <w:rPr>
          <w:b w:val="0"/>
          <w:bCs w:val="0"/>
          <w:sz w:val="28"/>
          <w:szCs w:val="28"/>
        </w:rPr>
        <w:t>,</w:t>
      </w:r>
      <w:r w:rsidR="0089088B" w:rsidRPr="008774F8">
        <w:rPr>
          <w:b w:val="0"/>
          <w:bCs w:val="0"/>
          <w:sz w:val="28"/>
          <w:szCs w:val="28"/>
        </w:rPr>
        <w:t xml:space="preserve"> </w:t>
      </w:r>
      <w:r w:rsidR="009A6EB4">
        <w:rPr>
          <w:b w:val="0"/>
          <w:bCs w:val="0"/>
          <w:sz w:val="28"/>
          <w:szCs w:val="28"/>
        </w:rPr>
        <w:t>en e</w:t>
      </w:r>
      <w:r w:rsidR="008774F8" w:rsidRPr="008774F8">
        <w:rPr>
          <w:b w:val="0"/>
          <w:bCs w:val="0"/>
          <w:sz w:val="28"/>
          <w:szCs w:val="28"/>
        </w:rPr>
        <w:t>l</w:t>
      </w:r>
      <w:r w:rsidR="0089088B" w:rsidRPr="008774F8">
        <w:rPr>
          <w:b w:val="0"/>
          <w:bCs w:val="0"/>
          <w:sz w:val="28"/>
          <w:szCs w:val="28"/>
        </w:rPr>
        <w:t xml:space="preserve"> art. 43 de la Constitución Nacional, </w:t>
      </w:r>
      <w:r w:rsidR="003560BD" w:rsidRPr="008774F8">
        <w:rPr>
          <w:b w:val="0"/>
          <w:bCs w:val="0"/>
          <w:sz w:val="28"/>
          <w:szCs w:val="28"/>
        </w:rPr>
        <w:t>en la reforma de 1994.</w:t>
      </w:r>
    </w:p>
    <w:p w:rsidR="003560BD" w:rsidRPr="008774F8" w:rsidRDefault="003560BD" w:rsidP="008774F8">
      <w:pPr>
        <w:pStyle w:val="Textoindependiente"/>
        <w:spacing w:before="100" w:beforeAutospacing="1"/>
        <w:jc w:val="both"/>
        <w:rPr>
          <w:b w:val="0"/>
          <w:bCs w:val="0"/>
          <w:sz w:val="28"/>
          <w:szCs w:val="28"/>
        </w:rPr>
      </w:pPr>
      <w:r w:rsidRPr="008774F8">
        <w:rPr>
          <w:b w:val="0"/>
          <w:bCs w:val="0"/>
          <w:sz w:val="28"/>
          <w:szCs w:val="28"/>
        </w:rPr>
        <w:lastRenderedPageBreak/>
        <w:t xml:space="preserve"> Ello no empece a la permanencia de </w:t>
      </w:r>
      <w:r w:rsidR="0089088B" w:rsidRPr="008774F8">
        <w:rPr>
          <w:b w:val="0"/>
          <w:bCs w:val="0"/>
          <w:sz w:val="28"/>
          <w:szCs w:val="28"/>
        </w:rPr>
        <w:t>obstáculos, tanto formales como sustanciales</w:t>
      </w:r>
      <w:r w:rsidRPr="008774F8">
        <w:rPr>
          <w:b w:val="0"/>
          <w:bCs w:val="0"/>
          <w:sz w:val="28"/>
          <w:szCs w:val="28"/>
        </w:rPr>
        <w:t xml:space="preserve">, para poder </w:t>
      </w:r>
      <w:r w:rsidR="007A79E6">
        <w:rPr>
          <w:b w:val="0"/>
          <w:bCs w:val="0"/>
          <w:sz w:val="28"/>
          <w:szCs w:val="28"/>
        </w:rPr>
        <w:t>ocurrir</w:t>
      </w:r>
      <w:r w:rsidRPr="008774F8">
        <w:rPr>
          <w:b w:val="0"/>
          <w:bCs w:val="0"/>
          <w:sz w:val="28"/>
          <w:szCs w:val="28"/>
        </w:rPr>
        <w:t xml:space="preserve"> a la justicia.</w:t>
      </w:r>
      <w:r w:rsidR="007A79E6">
        <w:rPr>
          <w:b w:val="0"/>
          <w:bCs w:val="0"/>
          <w:sz w:val="28"/>
          <w:szCs w:val="28"/>
        </w:rPr>
        <w:t xml:space="preserve"> </w:t>
      </w:r>
      <w:r w:rsidRPr="008774F8">
        <w:rPr>
          <w:b w:val="0"/>
          <w:bCs w:val="0"/>
          <w:sz w:val="28"/>
          <w:szCs w:val="28"/>
        </w:rPr>
        <w:t xml:space="preserve">Una breve mención de ellos serían aquellas regulaciones que determinan la imposición </w:t>
      </w:r>
      <w:r w:rsidR="0089088B" w:rsidRPr="008774F8">
        <w:rPr>
          <w:b w:val="0"/>
          <w:bCs w:val="0"/>
          <w:sz w:val="28"/>
          <w:szCs w:val="28"/>
        </w:rPr>
        <w:t xml:space="preserve">de </w:t>
      </w:r>
      <w:r w:rsidR="007A79E6">
        <w:rPr>
          <w:b w:val="0"/>
          <w:bCs w:val="0"/>
          <w:sz w:val="28"/>
          <w:szCs w:val="28"/>
        </w:rPr>
        <w:t>cumplir</w:t>
      </w:r>
      <w:r w:rsidRPr="008774F8">
        <w:rPr>
          <w:b w:val="0"/>
          <w:bCs w:val="0"/>
          <w:sz w:val="28"/>
          <w:szCs w:val="28"/>
        </w:rPr>
        <w:t xml:space="preserve"> </w:t>
      </w:r>
      <w:r w:rsidR="0089088B" w:rsidRPr="008774F8">
        <w:rPr>
          <w:b w:val="0"/>
          <w:bCs w:val="0"/>
          <w:sz w:val="28"/>
          <w:szCs w:val="28"/>
        </w:rPr>
        <w:t xml:space="preserve">medidas previas, tales como el agotamiento de la vía </w:t>
      </w:r>
      <w:r w:rsidR="008774F8" w:rsidRPr="008774F8">
        <w:rPr>
          <w:b w:val="0"/>
          <w:bCs w:val="0"/>
          <w:sz w:val="28"/>
          <w:szCs w:val="28"/>
        </w:rPr>
        <w:t xml:space="preserve">administrativa, </w:t>
      </w:r>
      <w:r w:rsidR="006E36B6" w:rsidRPr="008774F8">
        <w:rPr>
          <w:b w:val="0"/>
          <w:bCs w:val="0"/>
          <w:sz w:val="28"/>
          <w:szCs w:val="28"/>
        </w:rPr>
        <w:t>la duración de los procesos y la efectiva ejecución de las sentencias, entre otras</w:t>
      </w:r>
      <w:r w:rsidRPr="008774F8">
        <w:rPr>
          <w:b w:val="0"/>
          <w:bCs w:val="0"/>
          <w:sz w:val="28"/>
          <w:szCs w:val="28"/>
        </w:rPr>
        <w:t>.</w:t>
      </w:r>
    </w:p>
    <w:p w:rsidR="007A79E6" w:rsidRDefault="008B677F" w:rsidP="008774F8">
      <w:pPr>
        <w:pStyle w:val="Textoindependiente"/>
        <w:spacing w:before="100" w:beforeAutospacing="1"/>
        <w:jc w:val="both"/>
        <w:rPr>
          <w:b w:val="0"/>
          <w:sz w:val="28"/>
          <w:szCs w:val="28"/>
        </w:rPr>
      </w:pPr>
      <w:r w:rsidRPr="008774F8">
        <w:rPr>
          <w:b w:val="0"/>
          <w:sz w:val="28"/>
          <w:szCs w:val="28"/>
        </w:rPr>
        <w:t>La Constitución Nacional no condiciona el acceso a la justicia cuando se trata de demandar al Estado</w:t>
      </w:r>
      <w:r w:rsidR="00673418" w:rsidRPr="008774F8">
        <w:rPr>
          <w:b w:val="0"/>
          <w:sz w:val="28"/>
          <w:szCs w:val="28"/>
        </w:rPr>
        <w:t>; sin embargo desde un principio se lo condicionó ya sea por la creación de</w:t>
      </w:r>
      <w:r w:rsidRPr="008774F8">
        <w:rPr>
          <w:b w:val="0"/>
          <w:sz w:val="28"/>
          <w:szCs w:val="28"/>
        </w:rPr>
        <w:t>l mecanismo de la venia legislativa,</w:t>
      </w:r>
      <w:r w:rsidR="00673418" w:rsidRPr="008774F8">
        <w:rPr>
          <w:b w:val="0"/>
          <w:sz w:val="28"/>
          <w:szCs w:val="28"/>
        </w:rPr>
        <w:t xml:space="preserve"> por la institución del reclamo administrativo previo,</w:t>
      </w:r>
      <w:r w:rsidRPr="008774F8">
        <w:rPr>
          <w:b w:val="0"/>
          <w:sz w:val="28"/>
          <w:szCs w:val="28"/>
        </w:rPr>
        <w:t xml:space="preserve"> en 1900, cuando se dictó la ley 3952 de demandas contra el Estado, </w:t>
      </w:r>
      <w:r w:rsidR="004A082B" w:rsidRPr="008774F8">
        <w:rPr>
          <w:b w:val="0"/>
          <w:sz w:val="28"/>
          <w:szCs w:val="28"/>
        </w:rPr>
        <w:t xml:space="preserve">y luego con el dictado </w:t>
      </w:r>
      <w:r w:rsidRPr="008774F8">
        <w:rPr>
          <w:b w:val="0"/>
          <w:sz w:val="28"/>
          <w:szCs w:val="28"/>
        </w:rPr>
        <w:t>del decreto ley 19549, en 1972, por un gobierno de facto</w:t>
      </w:r>
      <w:r w:rsidR="00D77EB1">
        <w:rPr>
          <w:b w:val="0"/>
          <w:sz w:val="28"/>
          <w:szCs w:val="28"/>
        </w:rPr>
        <w:t xml:space="preserve"> que</w:t>
      </w:r>
      <w:r w:rsidRPr="008774F8">
        <w:rPr>
          <w:b w:val="0"/>
          <w:sz w:val="28"/>
          <w:szCs w:val="28"/>
        </w:rPr>
        <w:t xml:space="preserve">, aunque </w:t>
      </w:r>
      <w:r w:rsidR="005E311E">
        <w:rPr>
          <w:b w:val="0"/>
          <w:sz w:val="28"/>
          <w:szCs w:val="28"/>
        </w:rPr>
        <w:t>significó</w:t>
      </w:r>
      <w:r w:rsidRPr="008774F8">
        <w:rPr>
          <w:b w:val="0"/>
          <w:sz w:val="28"/>
          <w:szCs w:val="28"/>
        </w:rPr>
        <w:t xml:space="preserve"> un gran avance </w:t>
      </w:r>
      <w:r w:rsidR="005E311E">
        <w:rPr>
          <w:b w:val="0"/>
          <w:sz w:val="28"/>
          <w:szCs w:val="28"/>
        </w:rPr>
        <w:t xml:space="preserve">para el </w:t>
      </w:r>
      <w:r w:rsidRPr="008774F8">
        <w:rPr>
          <w:b w:val="0"/>
          <w:sz w:val="28"/>
          <w:szCs w:val="28"/>
        </w:rPr>
        <w:t xml:space="preserve"> procedimiento administrativo</w:t>
      </w:r>
      <w:r w:rsidR="00673418" w:rsidRPr="008774F8">
        <w:rPr>
          <w:b w:val="0"/>
          <w:sz w:val="28"/>
          <w:szCs w:val="28"/>
        </w:rPr>
        <w:t xml:space="preserve">, no sólo ratificó el reclamo administrativo previo sino también creó </w:t>
      </w:r>
      <w:r w:rsidR="00057813" w:rsidRPr="008774F8">
        <w:rPr>
          <w:b w:val="0"/>
          <w:sz w:val="28"/>
          <w:szCs w:val="28"/>
        </w:rPr>
        <w:t>el agotamiento de la vía administrativa como medio</w:t>
      </w:r>
      <w:r w:rsidR="00673418" w:rsidRPr="008774F8">
        <w:rPr>
          <w:b w:val="0"/>
          <w:sz w:val="28"/>
          <w:szCs w:val="28"/>
        </w:rPr>
        <w:t xml:space="preserve"> previo idóneo para </w:t>
      </w:r>
      <w:r w:rsidR="00057813" w:rsidRPr="008774F8">
        <w:rPr>
          <w:b w:val="0"/>
          <w:sz w:val="28"/>
          <w:szCs w:val="28"/>
        </w:rPr>
        <w:t>control</w:t>
      </w:r>
      <w:r w:rsidR="00673418" w:rsidRPr="008774F8">
        <w:rPr>
          <w:b w:val="0"/>
          <w:sz w:val="28"/>
          <w:szCs w:val="28"/>
        </w:rPr>
        <w:t>ar</w:t>
      </w:r>
      <w:r w:rsidR="00057813" w:rsidRPr="008774F8">
        <w:rPr>
          <w:b w:val="0"/>
          <w:sz w:val="28"/>
          <w:szCs w:val="28"/>
        </w:rPr>
        <w:t xml:space="preserve"> los actos administrativos</w:t>
      </w:r>
      <w:r w:rsidR="007A79E6">
        <w:rPr>
          <w:b w:val="0"/>
          <w:sz w:val="28"/>
          <w:szCs w:val="28"/>
        </w:rPr>
        <w:t>.</w:t>
      </w:r>
    </w:p>
    <w:p w:rsidR="00673418" w:rsidRPr="008774F8" w:rsidRDefault="007A79E6" w:rsidP="008774F8">
      <w:pPr>
        <w:pStyle w:val="Textoindependiente"/>
        <w:spacing w:before="100" w:beforeAutospacing="1"/>
        <w:jc w:val="both"/>
        <w:rPr>
          <w:b w:val="0"/>
          <w:sz w:val="28"/>
          <w:szCs w:val="28"/>
        </w:rPr>
      </w:pPr>
      <w:r>
        <w:rPr>
          <w:b w:val="0"/>
          <w:sz w:val="28"/>
          <w:szCs w:val="28"/>
        </w:rPr>
        <w:t>Finalmente, l</w:t>
      </w:r>
      <w:r w:rsidR="00673418" w:rsidRPr="008774F8">
        <w:rPr>
          <w:b w:val="0"/>
          <w:sz w:val="28"/>
          <w:szCs w:val="28"/>
        </w:rPr>
        <w:t xml:space="preserve">a </w:t>
      </w:r>
      <w:r w:rsidR="008B677F" w:rsidRPr="008774F8">
        <w:rPr>
          <w:b w:val="0"/>
          <w:sz w:val="28"/>
          <w:szCs w:val="28"/>
        </w:rPr>
        <w:t xml:space="preserve">reforma que </w:t>
      </w:r>
      <w:r w:rsidR="00057813" w:rsidRPr="008774F8">
        <w:rPr>
          <w:b w:val="0"/>
          <w:sz w:val="28"/>
          <w:szCs w:val="28"/>
        </w:rPr>
        <w:t xml:space="preserve">introdujera </w:t>
      </w:r>
      <w:r w:rsidR="008B677F" w:rsidRPr="008774F8">
        <w:rPr>
          <w:b w:val="0"/>
          <w:sz w:val="28"/>
          <w:szCs w:val="28"/>
        </w:rPr>
        <w:t>la ley 25.344</w:t>
      </w:r>
      <w:r w:rsidR="00057813" w:rsidRPr="008774F8">
        <w:rPr>
          <w:b w:val="0"/>
          <w:sz w:val="28"/>
          <w:szCs w:val="28"/>
        </w:rPr>
        <w:t>,</w:t>
      </w:r>
      <w:r w:rsidR="00673418" w:rsidRPr="008774F8">
        <w:rPr>
          <w:b w:val="0"/>
          <w:sz w:val="28"/>
          <w:szCs w:val="28"/>
        </w:rPr>
        <w:t xml:space="preserve"> </w:t>
      </w:r>
      <w:r w:rsidR="00057813" w:rsidRPr="008774F8">
        <w:rPr>
          <w:b w:val="0"/>
          <w:sz w:val="28"/>
          <w:szCs w:val="28"/>
        </w:rPr>
        <w:t xml:space="preserve">expandió </w:t>
      </w:r>
      <w:r w:rsidR="00943A32" w:rsidRPr="008774F8">
        <w:rPr>
          <w:b w:val="0"/>
          <w:sz w:val="28"/>
          <w:szCs w:val="28"/>
        </w:rPr>
        <w:t xml:space="preserve">la necesidad de interponer en sede administrativa un reclamo administrativo previo, </w:t>
      </w:r>
      <w:r w:rsidR="008B677F" w:rsidRPr="008774F8">
        <w:rPr>
          <w:b w:val="0"/>
          <w:sz w:val="28"/>
          <w:szCs w:val="28"/>
        </w:rPr>
        <w:t xml:space="preserve">prácticamente </w:t>
      </w:r>
      <w:r w:rsidR="00943A32" w:rsidRPr="008774F8">
        <w:rPr>
          <w:b w:val="0"/>
          <w:sz w:val="28"/>
          <w:szCs w:val="28"/>
        </w:rPr>
        <w:t>para</w:t>
      </w:r>
      <w:r w:rsidR="008B677F" w:rsidRPr="008774F8">
        <w:rPr>
          <w:b w:val="0"/>
          <w:sz w:val="28"/>
          <w:szCs w:val="28"/>
        </w:rPr>
        <w:t xml:space="preserve"> todos los supuestos de demandas resarcitorias contra el Estado</w:t>
      </w:r>
      <w:r w:rsidR="00057813" w:rsidRPr="008774F8">
        <w:rPr>
          <w:b w:val="0"/>
          <w:sz w:val="28"/>
          <w:szCs w:val="28"/>
        </w:rPr>
        <w:t xml:space="preserve">, lo cual significó la </w:t>
      </w:r>
      <w:r w:rsidR="00831AEB">
        <w:rPr>
          <w:b w:val="0"/>
          <w:sz w:val="28"/>
          <w:szCs w:val="28"/>
        </w:rPr>
        <w:t xml:space="preserve">institucionalización </w:t>
      </w:r>
      <w:r w:rsidR="00057813" w:rsidRPr="008774F8">
        <w:rPr>
          <w:b w:val="0"/>
          <w:sz w:val="28"/>
          <w:szCs w:val="28"/>
        </w:rPr>
        <w:t xml:space="preserve">de barreras formales complejas </w:t>
      </w:r>
      <w:r>
        <w:rPr>
          <w:b w:val="0"/>
          <w:sz w:val="28"/>
          <w:szCs w:val="28"/>
        </w:rPr>
        <w:t xml:space="preserve">y </w:t>
      </w:r>
      <w:r w:rsidR="00D77EB1">
        <w:rPr>
          <w:b w:val="0"/>
          <w:sz w:val="28"/>
          <w:szCs w:val="28"/>
        </w:rPr>
        <w:t>superfluas</w:t>
      </w:r>
      <w:r w:rsidR="00057813" w:rsidRPr="008774F8">
        <w:rPr>
          <w:b w:val="0"/>
          <w:sz w:val="28"/>
          <w:szCs w:val="28"/>
        </w:rPr>
        <w:t xml:space="preserve"> para acceder a la justicia</w:t>
      </w:r>
      <w:r w:rsidR="00673418" w:rsidRPr="008774F8">
        <w:rPr>
          <w:b w:val="0"/>
          <w:sz w:val="28"/>
          <w:szCs w:val="28"/>
        </w:rPr>
        <w:t xml:space="preserve"> </w:t>
      </w:r>
      <w:r>
        <w:rPr>
          <w:b w:val="0"/>
          <w:sz w:val="28"/>
          <w:szCs w:val="28"/>
        </w:rPr>
        <w:t xml:space="preserve">y, asimismo, generalizó </w:t>
      </w:r>
      <w:r w:rsidR="00673418" w:rsidRPr="008774F8">
        <w:rPr>
          <w:b w:val="0"/>
          <w:sz w:val="28"/>
          <w:szCs w:val="28"/>
        </w:rPr>
        <w:t>el plazo de caducidad, de 90 días hábiles judiciales, también a los reclamos.</w:t>
      </w:r>
    </w:p>
    <w:p w:rsidR="00943A32" w:rsidRPr="008774F8" w:rsidRDefault="00943A32" w:rsidP="008774F8">
      <w:pPr>
        <w:pStyle w:val="Textoindependiente"/>
        <w:spacing w:before="100" w:beforeAutospacing="1"/>
        <w:jc w:val="both"/>
        <w:rPr>
          <w:b w:val="0"/>
          <w:sz w:val="28"/>
          <w:szCs w:val="28"/>
        </w:rPr>
      </w:pPr>
      <w:r w:rsidRPr="008774F8">
        <w:rPr>
          <w:b w:val="0"/>
          <w:sz w:val="28"/>
          <w:szCs w:val="28"/>
        </w:rPr>
        <w:t xml:space="preserve">A estos obstáculos formales se les adiciona la falta de una norma </w:t>
      </w:r>
      <w:r w:rsidR="007A79E6">
        <w:rPr>
          <w:b w:val="0"/>
          <w:sz w:val="28"/>
          <w:szCs w:val="28"/>
        </w:rPr>
        <w:t>clara</w:t>
      </w:r>
      <w:r w:rsidRPr="008774F8">
        <w:rPr>
          <w:b w:val="0"/>
          <w:sz w:val="28"/>
          <w:szCs w:val="28"/>
        </w:rPr>
        <w:t xml:space="preserve"> para </w:t>
      </w:r>
      <w:r w:rsidR="00057813" w:rsidRPr="008774F8">
        <w:rPr>
          <w:b w:val="0"/>
          <w:sz w:val="28"/>
          <w:szCs w:val="28"/>
        </w:rPr>
        <w:t xml:space="preserve">que el Estado cumpla las </w:t>
      </w:r>
      <w:r w:rsidRPr="008774F8">
        <w:rPr>
          <w:b w:val="0"/>
          <w:sz w:val="28"/>
          <w:szCs w:val="28"/>
        </w:rPr>
        <w:t xml:space="preserve">sentencias </w:t>
      </w:r>
      <w:r w:rsidR="00057813" w:rsidRPr="008774F8">
        <w:rPr>
          <w:b w:val="0"/>
          <w:sz w:val="28"/>
          <w:szCs w:val="28"/>
        </w:rPr>
        <w:t xml:space="preserve">en que </w:t>
      </w:r>
      <w:r w:rsidR="008774F8" w:rsidRPr="008774F8">
        <w:rPr>
          <w:b w:val="0"/>
          <w:sz w:val="28"/>
          <w:szCs w:val="28"/>
        </w:rPr>
        <w:t>se lo</w:t>
      </w:r>
      <w:r w:rsidR="00057813" w:rsidRPr="008774F8">
        <w:rPr>
          <w:b w:val="0"/>
          <w:sz w:val="28"/>
          <w:szCs w:val="28"/>
        </w:rPr>
        <w:t xml:space="preserve"> </w:t>
      </w:r>
      <w:r w:rsidRPr="008774F8">
        <w:rPr>
          <w:b w:val="0"/>
          <w:sz w:val="28"/>
          <w:szCs w:val="28"/>
        </w:rPr>
        <w:t xml:space="preserve">condena </w:t>
      </w:r>
      <w:r w:rsidR="00057813" w:rsidRPr="008774F8">
        <w:rPr>
          <w:b w:val="0"/>
          <w:sz w:val="28"/>
          <w:szCs w:val="28"/>
        </w:rPr>
        <w:t xml:space="preserve">al pago de una suma </w:t>
      </w:r>
      <w:r w:rsidRPr="008774F8">
        <w:rPr>
          <w:b w:val="0"/>
          <w:sz w:val="28"/>
          <w:szCs w:val="28"/>
        </w:rPr>
        <w:t xml:space="preserve">de dinero, en la medida que el art. 22 de la ley 23289 estableció un sistema formalmente idóneo pero </w:t>
      </w:r>
      <w:r w:rsidR="00057813" w:rsidRPr="008774F8">
        <w:rPr>
          <w:b w:val="0"/>
          <w:sz w:val="28"/>
          <w:szCs w:val="28"/>
        </w:rPr>
        <w:t xml:space="preserve">que ha dado lugar a </w:t>
      </w:r>
      <w:r w:rsidR="00673418" w:rsidRPr="008774F8">
        <w:rPr>
          <w:b w:val="0"/>
          <w:sz w:val="28"/>
          <w:szCs w:val="28"/>
        </w:rPr>
        <w:t>un</w:t>
      </w:r>
      <w:r w:rsidR="00057813" w:rsidRPr="008774F8">
        <w:rPr>
          <w:b w:val="0"/>
          <w:sz w:val="28"/>
          <w:szCs w:val="28"/>
        </w:rPr>
        <w:t xml:space="preserve"> tortuoso reconocimiento sin </w:t>
      </w:r>
      <w:r w:rsidR="007A79E6">
        <w:rPr>
          <w:b w:val="0"/>
          <w:sz w:val="28"/>
          <w:szCs w:val="28"/>
        </w:rPr>
        <w:t>olvida</w:t>
      </w:r>
      <w:r w:rsidR="00057813" w:rsidRPr="008774F8">
        <w:rPr>
          <w:b w:val="0"/>
          <w:sz w:val="28"/>
          <w:szCs w:val="28"/>
        </w:rPr>
        <w:t>r la emergencia estatuida por el legislador desde 1991 y que aún perdura, que la Corte Suprema de Justicia de la Nación ha convalidado.</w:t>
      </w:r>
      <w:r w:rsidRPr="008774F8">
        <w:rPr>
          <w:b w:val="0"/>
          <w:sz w:val="28"/>
          <w:szCs w:val="28"/>
        </w:rPr>
        <w:t xml:space="preserve"> </w:t>
      </w:r>
      <w:r w:rsidR="00D77EB1">
        <w:rPr>
          <w:b w:val="0"/>
          <w:sz w:val="28"/>
          <w:szCs w:val="28"/>
        </w:rPr>
        <w:t>Vivimos en emergencia desde hace muchos años, ignorando si se encuentra justificada o de que se trata pero con la sola finalidad que el Estado no cumpla con las obligaciones a su cargo.</w:t>
      </w:r>
    </w:p>
    <w:p w:rsidR="00673418" w:rsidRPr="008774F8" w:rsidRDefault="00943A32" w:rsidP="008774F8">
      <w:pPr>
        <w:spacing w:before="100" w:beforeAutospacing="1"/>
        <w:jc w:val="both"/>
        <w:rPr>
          <w:i/>
          <w:sz w:val="28"/>
          <w:szCs w:val="28"/>
          <w:lang w:val="es-ES_tradnl"/>
        </w:rPr>
      </w:pPr>
      <w:r w:rsidRPr="008774F8">
        <w:rPr>
          <w:sz w:val="28"/>
          <w:szCs w:val="28"/>
          <w:lang w:val="es-ES_tradnl"/>
        </w:rPr>
        <w:t>Lo que surge de estas apostillas es que</w:t>
      </w:r>
      <w:r w:rsidR="00D77EB1">
        <w:rPr>
          <w:sz w:val="28"/>
          <w:szCs w:val="28"/>
          <w:lang w:val="es-ES_tradnl"/>
        </w:rPr>
        <w:t>,</w:t>
      </w:r>
      <w:r w:rsidRPr="008774F8">
        <w:rPr>
          <w:sz w:val="28"/>
          <w:szCs w:val="28"/>
          <w:lang w:val="es-ES_tradnl"/>
        </w:rPr>
        <w:t xml:space="preserve"> cuando del Estado se trata, el legislador ha creado una serie de condicionamientos formales </w:t>
      </w:r>
      <w:r w:rsidR="00057813" w:rsidRPr="008774F8">
        <w:rPr>
          <w:sz w:val="28"/>
          <w:szCs w:val="28"/>
          <w:lang w:val="es-ES_tradnl"/>
        </w:rPr>
        <w:t xml:space="preserve">para el </w:t>
      </w:r>
      <w:r w:rsidRPr="008774F8">
        <w:rPr>
          <w:sz w:val="28"/>
          <w:szCs w:val="28"/>
          <w:lang w:val="es-ES_tradnl"/>
        </w:rPr>
        <w:t xml:space="preserve">acceso a la justicia </w:t>
      </w:r>
      <w:r w:rsidR="00057813" w:rsidRPr="008774F8">
        <w:rPr>
          <w:sz w:val="28"/>
          <w:szCs w:val="28"/>
          <w:lang w:val="es-ES_tradnl"/>
        </w:rPr>
        <w:t xml:space="preserve">y </w:t>
      </w:r>
      <w:r w:rsidR="00673418" w:rsidRPr="008774F8">
        <w:rPr>
          <w:sz w:val="28"/>
          <w:szCs w:val="28"/>
          <w:lang w:val="es-ES_tradnl"/>
        </w:rPr>
        <w:t>conforme nuestro criterio, en contra de</w:t>
      </w:r>
      <w:r w:rsidR="003F4F6C" w:rsidRPr="008774F8">
        <w:rPr>
          <w:sz w:val="28"/>
          <w:szCs w:val="28"/>
          <w:lang w:val="es-ES_tradnl"/>
        </w:rPr>
        <w:t xml:space="preserve"> </w:t>
      </w:r>
      <w:r w:rsidR="00673418" w:rsidRPr="008774F8">
        <w:rPr>
          <w:sz w:val="28"/>
          <w:szCs w:val="28"/>
          <w:lang w:val="es-ES_tradnl"/>
        </w:rPr>
        <w:t>l</w:t>
      </w:r>
      <w:r w:rsidR="003F4F6C" w:rsidRPr="008774F8">
        <w:rPr>
          <w:sz w:val="28"/>
          <w:szCs w:val="28"/>
          <w:lang w:val="es-ES_tradnl"/>
        </w:rPr>
        <w:t>os</w:t>
      </w:r>
      <w:r w:rsidR="00673418" w:rsidRPr="008774F8">
        <w:rPr>
          <w:sz w:val="28"/>
          <w:szCs w:val="28"/>
          <w:lang w:val="es-ES_tradnl"/>
        </w:rPr>
        <w:t xml:space="preserve"> principio</w:t>
      </w:r>
      <w:r w:rsidR="003F4F6C" w:rsidRPr="008774F8">
        <w:rPr>
          <w:sz w:val="28"/>
          <w:szCs w:val="28"/>
          <w:lang w:val="es-ES_tradnl"/>
        </w:rPr>
        <w:t xml:space="preserve">s de </w:t>
      </w:r>
      <w:r w:rsidR="003F4F6C" w:rsidRPr="008774F8">
        <w:rPr>
          <w:i/>
          <w:sz w:val="28"/>
          <w:szCs w:val="28"/>
          <w:lang w:val="es-ES_tradnl"/>
        </w:rPr>
        <w:t>progresividad</w:t>
      </w:r>
      <w:r w:rsidR="003F4F6C" w:rsidRPr="008774F8">
        <w:rPr>
          <w:sz w:val="28"/>
          <w:szCs w:val="28"/>
          <w:lang w:val="es-ES_tradnl"/>
        </w:rPr>
        <w:t xml:space="preserve"> y</w:t>
      </w:r>
      <w:r w:rsidR="00673418" w:rsidRPr="008774F8">
        <w:rPr>
          <w:sz w:val="28"/>
          <w:szCs w:val="28"/>
          <w:lang w:val="es-ES_tradnl"/>
        </w:rPr>
        <w:t xml:space="preserve"> </w:t>
      </w:r>
      <w:r w:rsidR="00673418" w:rsidRPr="008774F8">
        <w:rPr>
          <w:i/>
          <w:sz w:val="28"/>
          <w:szCs w:val="28"/>
          <w:lang w:val="es-ES_tradnl"/>
        </w:rPr>
        <w:t>pro homine.</w:t>
      </w:r>
    </w:p>
    <w:p w:rsidR="00886F44" w:rsidRPr="008774F8" w:rsidRDefault="00057813" w:rsidP="008774F8">
      <w:pPr>
        <w:spacing w:before="100" w:beforeAutospacing="1"/>
        <w:jc w:val="both"/>
        <w:rPr>
          <w:sz w:val="28"/>
          <w:szCs w:val="28"/>
          <w:lang w:val="es-ES_tradnl"/>
        </w:rPr>
      </w:pPr>
      <w:r w:rsidRPr="008774F8">
        <w:rPr>
          <w:sz w:val="28"/>
          <w:szCs w:val="28"/>
          <w:lang w:val="es-ES_tradnl"/>
        </w:rPr>
        <w:t xml:space="preserve"> </w:t>
      </w:r>
    </w:p>
    <w:p w:rsidR="00886F44" w:rsidRPr="008774F8" w:rsidRDefault="00886F44" w:rsidP="008774F8">
      <w:pPr>
        <w:autoSpaceDE w:val="0"/>
        <w:autoSpaceDN w:val="0"/>
        <w:adjustRightInd w:val="0"/>
        <w:spacing w:before="100" w:beforeAutospacing="1"/>
        <w:jc w:val="both"/>
        <w:rPr>
          <w:b/>
          <w:sz w:val="28"/>
          <w:szCs w:val="28"/>
        </w:rPr>
      </w:pPr>
      <w:r w:rsidRPr="008774F8">
        <w:rPr>
          <w:b/>
          <w:sz w:val="28"/>
          <w:szCs w:val="28"/>
        </w:rPr>
        <w:t xml:space="preserve">2. El </w:t>
      </w:r>
      <w:r w:rsidR="00FA5FCB" w:rsidRPr="008774F8">
        <w:rPr>
          <w:b/>
          <w:sz w:val="28"/>
          <w:szCs w:val="28"/>
        </w:rPr>
        <w:t>Derecho a la Tutela Judicial Efectiva</w:t>
      </w:r>
      <w:r w:rsidRPr="008774F8">
        <w:rPr>
          <w:b/>
          <w:sz w:val="28"/>
          <w:szCs w:val="28"/>
        </w:rPr>
        <w:t xml:space="preserve"> en </w:t>
      </w:r>
      <w:r w:rsidR="00673418" w:rsidRPr="008774F8">
        <w:rPr>
          <w:b/>
          <w:sz w:val="28"/>
          <w:szCs w:val="28"/>
        </w:rPr>
        <w:t>el ordenamiento argentino</w:t>
      </w:r>
    </w:p>
    <w:p w:rsidR="00886F44" w:rsidRPr="008774F8" w:rsidRDefault="00886F44" w:rsidP="009A6EB4">
      <w:pPr>
        <w:autoSpaceDE w:val="0"/>
        <w:autoSpaceDN w:val="0"/>
        <w:adjustRightInd w:val="0"/>
        <w:spacing w:before="100" w:beforeAutospacing="1"/>
        <w:jc w:val="both"/>
        <w:rPr>
          <w:sz w:val="28"/>
          <w:szCs w:val="28"/>
        </w:rPr>
      </w:pPr>
      <w:r w:rsidRPr="008774F8">
        <w:rPr>
          <w:sz w:val="28"/>
          <w:szCs w:val="28"/>
        </w:rPr>
        <w:t xml:space="preserve">En la Constitución argentina, luego de la reforma de </w:t>
      </w:r>
      <w:r w:rsidR="008774F8" w:rsidRPr="008774F8">
        <w:rPr>
          <w:sz w:val="28"/>
          <w:szCs w:val="28"/>
        </w:rPr>
        <w:t>1994, no</w:t>
      </w:r>
      <w:r w:rsidRPr="008774F8">
        <w:rPr>
          <w:sz w:val="28"/>
          <w:szCs w:val="28"/>
        </w:rPr>
        <w:t xml:space="preserve"> encontramos la mención en forma expresa del </w:t>
      </w:r>
      <w:r w:rsidR="00FA5FCB" w:rsidRPr="008774F8">
        <w:rPr>
          <w:sz w:val="28"/>
          <w:szCs w:val="28"/>
        </w:rPr>
        <w:t>Derecho a la Tutela Judicial Efectiva</w:t>
      </w:r>
      <w:r w:rsidRPr="008774F8">
        <w:rPr>
          <w:sz w:val="28"/>
          <w:szCs w:val="28"/>
        </w:rPr>
        <w:t xml:space="preserve"> pero ello no empece a reconocer su existencia. Se trata de integrar el reconocimiento de dicho derecho, contenido en forma expresa en los Tratados de Derechos Humanos incorporados por obra del art. 75 inc.  22 de la Constitución Nacional</w:t>
      </w:r>
      <w:r w:rsidR="00831AEB" w:rsidRPr="008774F8">
        <w:rPr>
          <w:rStyle w:val="Refdenotaalpie"/>
          <w:snapToGrid w:val="0"/>
          <w:sz w:val="28"/>
          <w:szCs w:val="28"/>
        </w:rPr>
        <w:footnoteReference w:id="4"/>
      </w:r>
      <w:r w:rsidR="00831AEB" w:rsidRPr="008774F8">
        <w:rPr>
          <w:snapToGrid w:val="0"/>
          <w:sz w:val="28"/>
          <w:szCs w:val="28"/>
        </w:rPr>
        <w:t>,</w:t>
      </w:r>
      <w:r w:rsidRPr="008774F8">
        <w:rPr>
          <w:sz w:val="28"/>
          <w:szCs w:val="28"/>
        </w:rPr>
        <w:t xml:space="preserve"> </w:t>
      </w:r>
      <w:r w:rsidRPr="008774F8">
        <w:rPr>
          <w:sz w:val="28"/>
          <w:szCs w:val="28"/>
        </w:rPr>
        <w:lastRenderedPageBreak/>
        <w:t>a los derechos y garantías que se encuentran en el Capítulo I, Primera Parte, sin perjuicio de reconocer que el art. 33, que protege los derechos y garantías no enumerados específicament</w:t>
      </w:r>
      <w:r w:rsidR="00881646">
        <w:rPr>
          <w:sz w:val="28"/>
          <w:szCs w:val="28"/>
        </w:rPr>
        <w:t>e, permiten tal interpretación y como afirma Cassagne tiene pleno reconocimiento doctrinario</w:t>
      </w:r>
      <w:r w:rsidR="00881646">
        <w:rPr>
          <w:rStyle w:val="Refdenotaalpie"/>
          <w:sz w:val="28"/>
          <w:szCs w:val="28"/>
        </w:rPr>
        <w:footnoteReference w:id="5"/>
      </w:r>
      <w:r w:rsidR="00881646">
        <w:rPr>
          <w:sz w:val="28"/>
          <w:szCs w:val="28"/>
        </w:rPr>
        <w:t>.</w:t>
      </w:r>
    </w:p>
    <w:p w:rsidR="00886F44" w:rsidRPr="008774F8" w:rsidRDefault="00886F44" w:rsidP="00831AEB">
      <w:pPr>
        <w:autoSpaceDE w:val="0"/>
        <w:autoSpaceDN w:val="0"/>
        <w:adjustRightInd w:val="0"/>
        <w:spacing w:before="100" w:beforeAutospacing="1"/>
        <w:jc w:val="both"/>
        <w:rPr>
          <w:color w:val="4F81BD"/>
          <w:sz w:val="28"/>
          <w:szCs w:val="28"/>
        </w:rPr>
      </w:pPr>
      <w:r w:rsidRPr="008774F8">
        <w:rPr>
          <w:sz w:val="28"/>
          <w:szCs w:val="28"/>
        </w:rPr>
        <w:t>La integración de los Tratados no es directa sino que es de acuerdo a las condiciones de su vigencia, conforme la doctrina emanada d</w:t>
      </w:r>
      <w:r w:rsidRPr="008774F8">
        <w:rPr>
          <w:sz w:val="28"/>
          <w:szCs w:val="28"/>
          <w:lang w:val="es-ES_tradnl"/>
        </w:rPr>
        <w:t xml:space="preserve">el caso </w:t>
      </w:r>
      <w:r w:rsidRPr="008774F8">
        <w:rPr>
          <w:i/>
          <w:sz w:val="28"/>
          <w:szCs w:val="28"/>
          <w:lang w:val="es-ES_tradnl"/>
        </w:rPr>
        <w:t xml:space="preserve">Giroldi, </w:t>
      </w:r>
      <w:r w:rsidRPr="008774F8">
        <w:rPr>
          <w:sz w:val="28"/>
          <w:szCs w:val="28"/>
          <w:lang w:val="es-ES_tradnl"/>
        </w:rPr>
        <w:t xml:space="preserve"> del </w:t>
      </w:r>
      <w:r w:rsidRPr="008774F8">
        <w:rPr>
          <w:sz w:val="28"/>
          <w:szCs w:val="28"/>
        </w:rPr>
        <w:t>7 de abril de 1995</w:t>
      </w:r>
      <w:r w:rsidRPr="008774F8">
        <w:rPr>
          <w:rStyle w:val="Refdenotaalpie"/>
          <w:sz w:val="28"/>
          <w:szCs w:val="28"/>
        </w:rPr>
        <w:footnoteReference w:id="6"/>
      </w:r>
      <w:r w:rsidRPr="008774F8">
        <w:rPr>
          <w:sz w:val="28"/>
          <w:szCs w:val="28"/>
        </w:rPr>
        <w:t xml:space="preserve"> de la Corte Suprema de Justicia de la Nación. En otro precedente ha reivindicado la aplicación de los Tratados de Derechos Humanos al derecho interno expresando que “debe interpretarse que las cláusulas constitucionales y las de los tratados tienen la misma jerarquía, son complementarios y, por lo tanto, no pueden desplazarse o destruirse recíprocamente”</w:t>
      </w:r>
      <w:r w:rsidRPr="008774F8">
        <w:rPr>
          <w:rStyle w:val="Refdenotaalpie"/>
          <w:sz w:val="28"/>
          <w:szCs w:val="28"/>
        </w:rPr>
        <w:footnoteReference w:id="7"/>
      </w:r>
      <w:r w:rsidRPr="008774F8">
        <w:rPr>
          <w:sz w:val="28"/>
          <w:szCs w:val="28"/>
          <w:lang w:val="es-ES_tradnl"/>
        </w:rPr>
        <w:t>.</w:t>
      </w:r>
    </w:p>
    <w:p w:rsidR="00886F44" w:rsidRPr="008774F8" w:rsidRDefault="00886F44" w:rsidP="008774F8">
      <w:pPr>
        <w:autoSpaceDE w:val="0"/>
        <w:autoSpaceDN w:val="0"/>
        <w:adjustRightInd w:val="0"/>
        <w:spacing w:before="100" w:beforeAutospacing="1"/>
        <w:jc w:val="both"/>
        <w:rPr>
          <w:sz w:val="28"/>
          <w:szCs w:val="28"/>
        </w:rPr>
      </w:pPr>
      <w:r w:rsidRPr="008774F8">
        <w:rPr>
          <w:sz w:val="28"/>
          <w:szCs w:val="28"/>
        </w:rPr>
        <w:t xml:space="preserve">En el caso </w:t>
      </w:r>
      <w:r w:rsidRPr="008774F8">
        <w:rPr>
          <w:i/>
          <w:sz w:val="28"/>
          <w:szCs w:val="28"/>
        </w:rPr>
        <w:t>Casal</w:t>
      </w:r>
      <w:r w:rsidRPr="008774F8">
        <w:rPr>
          <w:sz w:val="28"/>
          <w:szCs w:val="28"/>
          <w:vertAlign w:val="superscript"/>
        </w:rPr>
        <w:footnoteReference w:id="8"/>
      </w:r>
      <w:r w:rsidRPr="008774F8">
        <w:rPr>
          <w:sz w:val="28"/>
          <w:szCs w:val="28"/>
        </w:rPr>
        <w:t xml:space="preserve"> se realizó una integración de la Convención  Americana sobre Derechos Humanos (art. 8.2.h) y  del Pacto Internacional de Derechos Civiles y Políticos, artículo 14.5, debiendo mencionarse la aplicación del principio de progresividad, en el considerando 22 del voto de la </w:t>
      </w:r>
      <w:r w:rsidR="008774F8" w:rsidRPr="008774F8">
        <w:rPr>
          <w:sz w:val="28"/>
          <w:szCs w:val="28"/>
        </w:rPr>
        <w:t>Dra.</w:t>
      </w:r>
      <w:r w:rsidRPr="008774F8">
        <w:rPr>
          <w:sz w:val="28"/>
          <w:szCs w:val="28"/>
        </w:rPr>
        <w:t xml:space="preserve"> Carmen Argibay, donde se hace referencia al caso de la Corte Interamericano de Derechos Humanos, in re </w:t>
      </w:r>
      <w:r w:rsidRPr="008774F8">
        <w:rPr>
          <w:i/>
          <w:sz w:val="28"/>
          <w:szCs w:val="28"/>
        </w:rPr>
        <w:t>Herrera Ulloa</w:t>
      </w:r>
      <w:r w:rsidRPr="008774F8">
        <w:rPr>
          <w:sz w:val="28"/>
          <w:szCs w:val="28"/>
          <w:vertAlign w:val="superscript"/>
        </w:rPr>
        <w:footnoteReference w:id="9"/>
      </w:r>
      <w:r w:rsidRPr="008774F8">
        <w:rPr>
          <w:i/>
          <w:sz w:val="28"/>
          <w:szCs w:val="28"/>
        </w:rPr>
        <w:t>.</w:t>
      </w:r>
    </w:p>
    <w:p w:rsidR="00886F44" w:rsidRPr="008774F8" w:rsidRDefault="00886F44" w:rsidP="008774F8">
      <w:pPr>
        <w:spacing w:before="100" w:beforeAutospacing="1"/>
        <w:jc w:val="both"/>
        <w:rPr>
          <w:sz w:val="28"/>
          <w:szCs w:val="28"/>
        </w:rPr>
      </w:pPr>
      <w:r w:rsidRPr="008774F8">
        <w:rPr>
          <w:sz w:val="28"/>
          <w:szCs w:val="28"/>
        </w:rPr>
        <w:t xml:space="preserve">Muchas veces sucede que el </w:t>
      </w:r>
      <w:r w:rsidR="00FA5FCB" w:rsidRPr="008774F8">
        <w:rPr>
          <w:sz w:val="28"/>
          <w:szCs w:val="28"/>
        </w:rPr>
        <w:t>Derecho a la Tutela Judicial Efectiva</w:t>
      </w:r>
      <w:r w:rsidRPr="008774F8">
        <w:rPr>
          <w:sz w:val="28"/>
          <w:szCs w:val="28"/>
        </w:rPr>
        <w:t xml:space="preserve"> se lo desconoce por aplicación de normas jerárquicamente inferiores por lo que su existencia, como principio, derecho y garantía, debe hacérsela valer frente a justificaciones que conllevan la finalidad de colocar a los actos del Estado por sobre los derechos tutelados constitucionalmente de los particulares al tratar de justificar la preeminencia del Estado con el objeto de  desconocer los derechos de los ciudadanos, situación que no se condice con un Estado republicano y democrático, donde impera el principio de la igualdad ante la ley.</w:t>
      </w:r>
    </w:p>
    <w:p w:rsidR="00886F44" w:rsidRPr="008774F8" w:rsidRDefault="00886F44" w:rsidP="009A6EB4">
      <w:pPr>
        <w:spacing w:before="100" w:beforeAutospacing="1"/>
        <w:jc w:val="both"/>
        <w:rPr>
          <w:sz w:val="28"/>
          <w:szCs w:val="28"/>
        </w:rPr>
      </w:pPr>
      <w:r w:rsidRPr="008774F8">
        <w:rPr>
          <w:sz w:val="28"/>
          <w:szCs w:val="28"/>
        </w:rPr>
        <w:t xml:space="preserve">Tanto la ley como los actos que se dicten </w:t>
      </w:r>
      <w:r w:rsidR="00F2221C" w:rsidRPr="008774F8">
        <w:rPr>
          <w:sz w:val="28"/>
          <w:szCs w:val="28"/>
        </w:rPr>
        <w:t xml:space="preserve">en su consecuencia </w:t>
      </w:r>
      <w:r w:rsidRPr="008774F8">
        <w:rPr>
          <w:sz w:val="28"/>
          <w:szCs w:val="28"/>
        </w:rPr>
        <w:t xml:space="preserve">deben encontrarse jerárquicamente subordinados a la Constitución. La Corte Suprema de Justicia de la Nación en el caso </w:t>
      </w:r>
      <w:r w:rsidRPr="008774F8">
        <w:rPr>
          <w:i/>
          <w:sz w:val="28"/>
          <w:szCs w:val="28"/>
        </w:rPr>
        <w:t>Pedraza</w:t>
      </w:r>
      <w:r w:rsidRPr="008774F8">
        <w:rPr>
          <w:sz w:val="28"/>
          <w:szCs w:val="28"/>
        </w:rPr>
        <w:t xml:space="preserve">, del 6/5/2014, expresó: “El derecho de ocurrir ante un órgano judicial en procura de justicia, consagrado en el artículo 18 de la Constitución Nacional no se encuentra satisfecho con la sola previsión legal de la posibilidad de acceso a la instancia judicial sino que requiere que la tutela judicial de los derechos en cuestión resulte efectiva; esto es, que sea oportuna y </w:t>
      </w:r>
      <w:r w:rsidRPr="008774F8">
        <w:rPr>
          <w:sz w:val="28"/>
          <w:szCs w:val="28"/>
        </w:rPr>
        <w:lastRenderedPageBreak/>
        <w:t>posea la virtualidad de resolver definitivamente la cuestión sometida a su conocimiento, tal como lo reconocen los tratados internacionales con jerarquía constitucional a partir de 1994 (artículo 75, inc. 22), como ser, la Convención Americana sobre Derechos Humanos (artículos 8 y 25.2.a) y al Pacto Internacional de Derechos Civiles y Políticos (artículo 14.1)”</w:t>
      </w:r>
      <w:r w:rsidRPr="008774F8">
        <w:rPr>
          <w:rStyle w:val="Refdenotaalpie"/>
          <w:sz w:val="28"/>
          <w:szCs w:val="28"/>
        </w:rPr>
        <w:footnoteReference w:id="10"/>
      </w:r>
      <w:r w:rsidRPr="008774F8">
        <w:rPr>
          <w:sz w:val="28"/>
          <w:szCs w:val="28"/>
        </w:rPr>
        <w:t xml:space="preserve">. </w:t>
      </w:r>
    </w:p>
    <w:p w:rsidR="00886F44" w:rsidRPr="008774F8" w:rsidRDefault="00886F44" w:rsidP="008774F8">
      <w:pPr>
        <w:spacing w:before="100" w:beforeAutospacing="1"/>
        <w:jc w:val="both"/>
        <w:rPr>
          <w:sz w:val="28"/>
          <w:szCs w:val="28"/>
        </w:rPr>
      </w:pPr>
      <w:r w:rsidRPr="008774F8">
        <w:rPr>
          <w:sz w:val="28"/>
          <w:szCs w:val="28"/>
        </w:rPr>
        <w:t xml:space="preserve">Aunque lo expuesto en el párrafo precedente es de una verdad indubitable, muchas veces ello se ha desconocido en la medida que se cuente con la existencia de un Ejecutivo fuerte, propio de la exacerbación del sistema Presidencialista, del cual nuestra Constitución se encuentra imbuida, y que la reforma de 1994, en contra de la finalidad </w:t>
      </w:r>
      <w:r w:rsidR="00F2221C" w:rsidRPr="008774F8">
        <w:rPr>
          <w:sz w:val="28"/>
          <w:szCs w:val="28"/>
        </w:rPr>
        <w:t>querida por</w:t>
      </w:r>
      <w:r w:rsidRPr="008774F8">
        <w:rPr>
          <w:sz w:val="28"/>
          <w:szCs w:val="28"/>
        </w:rPr>
        <w:t xml:space="preserve"> los constituyentes, </w:t>
      </w:r>
      <w:r w:rsidR="00F2221C" w:rsidRPr="008774F8">
        <w:rPr>
          <w:sz w:val="28"/>
          <w:szCs w:val="28"/>
        </w:rPr>
        <w:t>terminó fortaleciéndolo</w:t>
      </w:r>
      <w:r w:rsidRPr="008774F8">
        <w:rPr>
          <w:sz w:val="28"/>
          <w:szCs w:val="28"/>
        </w:rPr>
        <w:t>.</w:t>
      </w:r>
    </w:p>
    <w:p w:rsidR="00886F44" w:rsidRPr="008774F8" w:rsidRDefault="00886F44" w:rsidP="008774F8">
      <w:pPr>
        <w:spacing w:before="100" w:beforeAutospacing="1"/>
        <w:jc w:val="both"/>
        <w:rPr>
          <w:sz w:val="28"/>
          <w:szCs w:val="28"/>
        </w:rPr>
      </w:pPr>
      <w:r w:rsidRPr="008774F8">
        <w:rPr>
          <w:sz w:val="28"/>
          <w:szCs w:val="28"/>
        </w:rPr>
        <w:t>El Estado interviene para evitar ser controlado tanto por el órgano legislativo como por el judicial y</w:t>
      </w:r>
      <w:r w:rsidR="003F4F6C" w:rsidRPr="008774F8">
        <w:rPr>
          <w:sz w:val="28"/>
          <w:szCs w:val="28"/>
        </w:rPr>
        <w:t>,</w:t>
      </w:r>
      <w:r w:rsidRPr="008774F8">
        <w:rPr>
          <w:sz w:val="28"/>
          <w:szCs w:val="28"/>
        </w:rPr>
        <w:t xml:space="preserve"> para ello, en caso de que el partido gobernante tenga mayoría parlamentaria, la única vía de contención es la del Poder Judicial. Por ello, necesita reglamentar su intervención con el objeto de restringir el </w:t>
      </w:r>
      <w:r w:rsidR="00FA5FCB" w:rsidRPr="008774F8">
        <w:rPr>
          <w:sz w:val="28"/>
          <w:szCs w:val="28"/>
        </w:rPr>
        <w:t>Derecho a la Tutela Judicial Efectiva</w:t>
      </w:r>
      <w:r w:rsidRPr="008774F8">
        <w:rPr>
          <w:sz w:val="28"/>
          <w:szCs w:val="28"/>
        </w:rPr>
        <w:t xml:space="preserve"> y eso se logra dificultando y condicionando el acceso a la instancia judicial y, dentro de la misma,  restringiendo la protección del derecho del particular antes del inicio del proceso como durante su transcurso colocando vallas: se logra con el denominado agotamiento previo de la vía administrativa</w:t>
      </w:r>
      <w:r w:rsidR="00AE50CE">
        <w:rPr>
          <w:rStyle w:val="Refdenotaalpie"/>
          <w:sz w:val="28"/>
          <w:szCs w:val="28"/>
        </w:rPr>
        <w:footnoteReference w:id="11"/>
      </w:r>
      <w:r w:rsidRPr="008774F8">
        <w:rPr>
          <w:sz w:val="28"/>
          <w:szCs w:val="28"/>
        </w:rPr>
        <w:t xml:space="preserve">, </w:t>
      </w:r>
      <w:r w:rsidR="003F4F6C" w:rsidRPr="008774F8">
        <w:rPr>
          <w:sz w:val="28"/>
          <w:szCs w:val="28"/>
        </w:rPr>
        <w:t>los plazos breves de caducidad para accionar judicialmente</w:t>
      </w:r>
      <w:r w:rsidR="00755B2C">
        <w:rPr>
          <w:rStyle w:val="Refdenotaalpie"/>
          <w:sz w:val="28"/>
          <w:szCs w:val="28"/>
        </w:rPr>
        <w:footnoteReference w:id="12"/>
      </w:r>
      <w:r w:rsidR="003F4F6C" w:rsidRPr="008774F8">
        <w:rPr>
          <w:sz w:val="28"/>
          <w:szCs w:val="28"/>
        </w:rPr>
        <w:t xml:space="preserve">, </w:t>
      </w:r>
      <w:r w:rsidRPr="008774F8">
        <w:rPr>
          <w:sz w:val="28"/>
          <w:szCs w:val="28"/>
        </w:rPr>
        <w:t>re</w:t>
      </w:r>
      <w:r w:rsidR="00F2221C" w:rsidRPr="008774F8">
        <w:rPr>
          <w:sz w:val="28"/>
          <w:szCs w:val="28"/>
        </w:rPr>
        <w:t xml:space="preserve">stringiendo </w:t>
      </w:r>
      <w:r w:rsidRPr="008774F8">
        <w:rPr>
          <w:sz w:val="28"/>
          <w:szCs w:val="28"/>
        </w:rPr>
        <w:t>la protección cautelar o desmereciendo el proceso de ejecución de la sentencia.</w:t>
      </w:r>
    </w:p>
    <w:p w:rsidR="00886F44" w:rsidRPr="008774F8" w:rsidRDefault="00886F44" w:rsidP="008774F8">
      <w:pPr>
        <w:spacing w:before="100" w:beforeAutospacing="1"/>
        <w:jc w:val="both"/>
        <w:rPr>
          <w:sz w:val="28"/>
          <w:szCs w:val="28"/>
        </w:rPr>
      </w:pPr>
      <w:r w:rsidRPr="008774F8">
        <w:rPr>
          <w:sz w:val="28"/>
          <w:szCs w:val="28"/>
        </w:rPr>
        <w:t xml:space="preserve">Lo descripto sintéticamente </w:t>
      </w:r>
      <w:r w:rsidR="003F4F6C" w:rsidRPr="008774F8">
        <w:rPr>
          <w:sz w:val="28"/>
          <w:szCs w:val="28"/>
        </w:rPr>
        <w:t xml:space="preserve">son alguno de los elementos que desmerecen el principio de la </w:t>
      </w:r>
      <w:r w:rsidR="00881646">
        <w:rPr>
          <w:sz w:val="28"/>
          <w:szCs w:val="28"/>
        </w:rPr>
        <w:t>T</w:t>
      </w:r>
      <w:r w:rsidR="003F4F6C" w:rsidRPr="008774F8">
        <w:rPr>
          <w:sz w:val="28"/>
          <w:szCs w:val="28"/>
        </w:rPr>
        <w:t xml:space="preserve">utela </w:t>
      </w:r>
      <w:r w:rsidR="00881646">
        <w:rPr>
          <w:sz w:val="28"/>
          <w:szCs w:val="28"/>
        </w:rPr>
        <w:t>J</w:t>
      </w:r>
      <w:r w:rsidR="003F4F6C" w:rsidRPr="008774F8">
        <w:rPr>
          <w:sz w:val="28"/>
          <w:szCs w:val="28"/>
        </w:rPr>
        <w:t xml:space="preserve">udicial </w:t>
      </w:r>
      <w:r w:rsidR="00881646">
        <w:rPr>
          <w:sz w:val="28"/>
          <w:szCs w:val="28"/>
        </w:rPr>
        <w:t>E</w:t>
      </w:r>
      <w:r w:rsidR="003F4F6C" w:rsidRPr="008774F8">
        <w:rPr>
          <w:sz w:val="28"/>
          <w:szCs w:val="28"/>
        </w:rPr>
        <w:t>fectiva pero, también, podemos encontrarnos con</w:t>
      </w:r>
      <w:r w:rsidRPr="008774F8">
        <w:rPr>
          <w:sz w:val="28"/>
          <w:szCs w:val="28"/>
        </w:rPr>
        <w:t xml:space="preserve"> leyes que reglamentan, muchas veces en contra de la Norma Fundamental, su ejercicio y, en la mayoría de las veces, apelando a cuestiones formales</w:t>
      </w:r>
      <w:r w:rsidR="00F2221C" w:rsidRPr="008774F8">
        <w:rPr>
          <w:sz w:val="28"/>
          <w:szCs w:val="28"/>
        </w:rPr>
        <w:t xml:space="preserve"> no es revertido por los jueces</w:t>
      </w:r>
      <w:r w:rsidR="003F4F6C" w:rsidRPr="008774F8">
        <w:rPr>
          <w:sz w:val="28"/>
          <w:szCs w:val="28"/>
        </w:rPr>
        <w:t xml:space="preserve"> en forma idónea</w:t>
      </w:r>
      <w:r w:rsidRPr="008774F8">
        <w:rPr>
          <w:sz w:val="28"/>
          <w:szCs w:val="28"/>
        </w:rPr>
        <w:t>.</w:t>
      </w:r>
    </w:p>
    <w:p w:rsidR="00886F44" w:rsidRPr="008774F8" w:rsidRDefault="00886F44" w:rsidP="008774F8">
      <w:pPr>
        <w:spacing w:before="100" w:beforeAutospacing="1"/>
        <w:jc w:val="both"/>
        <w:rPr>
          <w:sz w:val="28"/>
          <w:szCs w:val="28"/>
        </w:rPr>
      </w:pPr>
      <w:r w:rsidRPr="008774F8">
        <w:rPr>
          <w:sz w:val="28"/>
          <w:szCs w:val="28"/>
        </w:rPr>
        <w:t>Es necesari</w:t>
      </w:r>
      <w:r w:rsidR="00F2221C" w:rsidRPr="008774F8">
        <w:rPr>
          <w:sz w:val="28"/>
          <w:szCs w:val="28"/>
        </w:rPr>
        <w:t>o</w:t>
      </w:r>
      <w:r w:rsidRPr="008774F8">
        <w:rPr>
          <w:sz w:val="28"/>
          <w:szCs w:val="28"/>
        </w:rPr>
        <w:t xml:space="preserve"> adoptar una </w:t>
      </w:r>
      <w:r w:rsidR="00F2221C" w:rsidRPr="008774F8">
        <w:rPr>
          <w:sz w:val="28"/>
          <w:szCs w:val="28"/>
        </w:rPr>
        <w:t>visión</w:t>
      </w:r>
      <w:r w:rsidRPr="008774F8">
        <w:rPr>
          <w:sz w:val="28"/>
          <w:szCs w:val="28"/>
        </w:rPr>
        <w:t xml:space="preserve"> crítica para analizar el sistema establecido y verificar que la Tutela Judicial Efectiva</w:t>
      </w:r>
      <w:r w:rsidR="00831AEB">
        <w:rPr>
          <w:sz w:val="28"/>
          <w:szCs w:val="28"/>
        </w:rPr>
        <w:t>,</w:t>
      </w:r>
      <w:r w:rsidRPr="008774F8">
        <w:rPr>
          <w:sz w:val="28"/>
          <w:szCs w:val="28"/>
        </w:rPr>
        <w:t xml:space="preserve"> cuando recibe reconocimiento tanto constitucional como internacionalmente en los Tratados de Derechos Humanos</w:t>
      </w:r>
      <w:r w:rsidRPr="008774F8">
        <w:rPr>
          <w:rStyle w:val="Refdenotaalpie"/>
          <w:sz w:val="28"/>
          <w:szCs w:val="28"/>
        </w:rPr>
        <w:footnoteReference w:id="13"/>
      </w:r>
      <w:r w:rsidRPr="008774F8">
        <w:rPr>
          <w:sz w:val="28"/>
          <w:szCs w:val="28"/>
        </w:rPr>
        <w:t>, se le debe reconocer la categoría de  Derecho Fundamental que tiene por significancia que su existencia no sea cercenada ni comprometida por ordenamientos locales</w:t>
      </w:r>
      <w:r w:rsidR="00B22158">
        <w:rPr>
          <w:sz w:val="28"/>
          <w:szCs w:val="28"/>
        </w:rPr>
        <w:t>;</w:t>
      </w:r>
      <w:r w:rsidRPr="008774F8">
        <w:rPr>
          <w:sz w:val="28"/>
          <w:szCs w:val="28"/>
        </w:rPr>
        <w:t xml:space="preserve"> el análisis de cualquier reglamentación que </w:t>
      </w:r>
      <w:r w:rsidR="003F4F6C" w:rsidRPr="008774F8">
        <w:rPr>
          <w:sz w:val="28"/>
          <w:szCs w:val="28"/>
        </w:rPr>
        <w:t>la afecte</w:t>
      </w:r>
      <w:r w:rsidRPr="008774F8">
        <w:rPr>
          <w:sz w:val="28"/>
          <w:szCs w:val="28"/>
        </w:rPr>
        <w:t>, debe ser realizad</w:t>
      </w:r>
      <w:r w:rsidR="00831AEB">
        <w:rPr>
          <w:sz w:val="28"/>
          <w:szCs w:val="28"/>
        </w:rPr>
        <w:t>o</w:t>
      </w:r>
      <w:r w:rsidRPr="008774F8">
        <w:rPr>
          <w:sz w:val="28"/>
          <w:szCs w:val="28"/>
        </w:rPr>
        <w:t xml:space="preserve"> de modo restrictivo</w:t>
      </w:r>
      <w:r w:rsidR="0046649F" w:rsidRPr="008774F8">
        <w:rPr>
          <w:sz w:val="28"/>
          <w:szCs w:val="28"/>
        </w:rPr>
        <w:t xml:space="preserve"> y</w:t>
      </w:r>
      <w:r w:rsidR="003F4F6C" w:rsidRPr="008774F8">
        <w:rPr>
          <w:sz w:val="28"/>
          <w:szCs w:val="28"/>
        </w:rPr>
        <w:t xml:space="preserve"> con un filtro de razonabilidad </w:t>
      </w:r>
      <w:r w:rsidRPr="008774F8">
        <w:rPr>
          <w:sz w:val="28"/>
          <w:szCs w:val="28"/>
        </w:rPr>
        <w:t xml:space="preserve"> </w:t>
      </w:r>
      <w:r w:rsidR="0046649F" w:rsidRPr="008774F8">
        <w:rPr>
          <w:sz w:val="28"/>
          <w:szCs w:val="28"/>
        </w:rPr>
        <w:t>estricto</w:t>
      </w:r>
      <w:r w:rsidRPr="008774F8">
        <w:rPr>
          <w:sz w:val="28"/>
          <w:szCs w:val="28"/>
        </w:rPr>
        <w:t>.</w:t>
      </w:r>
    </w:p>
    <w:p w:rsidR="00886F44" w:rsidRPr="008774F8" w:rsidRDefault="00886F44" w:rsidP="009A6EB4">
      <w:pPr>
        <w:spacing w:before="100" w:beforeAutospacing="1"/>
        <w:jc w:val="both"/>
        <w:rPr>
          <w:sz w:val="28"/>
          <w:szCs w:val="28"/>
        </w:rPr>
      </w:pPr>
      <w:r w:rsidRPr="008774F8">
        <w:rPr>
          <w:sz w:val="28"/>
          <w:szCs w:val="28"/>
          <w:lang w:val="es-ES_tradnl"/>
        </w:rPr>
        <w:t xml:space="preserve">La Tutela Judicial Efectiva ha sido caracterizada por la Corte Interamericana de Derechos humanos como un derecho que exige al juez que adopte las medidas necesarias para evitar “dilaciones y entorpecimientos indebidos que  conduzcan </w:t>
      </w:r>
      <w:r w:rsidRPr="008774F8">
        <w:rPr>
          <w:sz w:val="28"/>
          <w:szCs w:val="28"/>
          <w:lang w:val="es-ES_tradnl"/>
        </w:rPr>
        <w:lastRenderedPageBreak/>
        <w:t>a la impunidad, frustrando así la debida protección judicial de los derechos humanos</w:t>
      </w:r>
      <w:r w:rsidRPr="008774F8">
        <w:rPr>
          <w:sz w:val="28"/>
          <w:szCs w:val="28"/>
        </w:rPr>
        <w:t>”</w:t>
      </w:r>
      <w:r w:rsidRPr="008774F8">
        <w:rPr>
          <w:rStyle w:val="Refdenotaalpie"/>
          <w:sz w:val="28"/>
          <w:szCs w:val="28"/>
        </w:rPr>
        <w:footnoteReference w:id="14"/>
      </w:r>
      <w:r w:rsidRPr="008774F8">
        <w:rPr>
          <w:sz w:val="28"/>
          <w:szCs w:val="28"/>
        </w:rPr>
        <w:t>.</w:t>
      </w:r>
    </w:p>
    <w:p w:rsidR="00886F44" w:rsidRPr="008774F8" w:rsidRDefault="00886F44" w:rsidP="008774F8">
      <w:pPr>
        <w:spacing w:before="100" w:beforeAutospacing="1"/>
        <w:jc w:val="both"/>
        <w:rPr>
          <w:sz w:val="28"/>
          <w:szCs w:val="28"/>
          <w:lang w:val="es-ES_tradnl"/>
        </w:rPr>
      </w:pPr>
      <w:r w:rsidRPr="008774F8">
        <w:rPr>
          <w:sz w:val="28"/>
          <w:szCs w:val="28"/>
          <w:lang w:val="es-ES_tradnl"/>
        </w:rPr>
        <w:t>Se trata de  un instituto que constituye un principio fundamental de un Estado republicano y democrático y que, a su vez,  es un  derecho que emerge como garantía</w:t>
      </w:r>
      <w:r w:rsidRPr="008774F8">
        <w:rPr>
          <w:rStyle w:val="Refdenotaalpie"/>
          <w:sz w:val="28"/>
          <w:szCs w:val="28"/>
          <w:lang w:val="es-ES_tradnl"/>
        </w:rPr>
        <w:footnoteReference w:id="15"/>
      </w:r>
      <w:r w:rsidRPr="008774F8">
        <w:rPr>
          <w:sz w:val="28"/>
          <w:szCs w:val="28"/>
          <w:lang w:val="es-ES_tradnl"/>
        </w:rPr>
        <w:t>.</w:t>
      </w:r>
    </w:p>
    <w:p w:rsidR="00886F44" w:rsidRPr="008774F8" w:rsidRDefault="00886F44" w:rsidP="00592748">
      <w:pPr>
        <w:spacing w:before="100" w:beforeAutospacing="1"/>
        <w:jc w:val="both"/>
        <w:rPr>
          <w:sz w:val="28"/>
          <w:szCs w:val="28"/>
          <w:lang w:val="es-ES_tradnl"/>
        </w:rPr>
      </w:pPr>
      <w:r w:rsidRPr="008774F8">
        <w:rPr>
          <w:sz w:val="28"/>
          <w:szCs w:val="28"/>
          <w:lang w:val="es-ES_tradnl"/>
        </w:rPr>
        <w:t>En la medida que el acceso a la instancia judicial ha sido considerado como un derecho fundamental de protección, tiene plena aplicación en el proceso e incluye que el acceso a la vía judicial sea pleno y conlleve la eficacia suficiente para concretarlo. Asimismo, en caso de que se obtenga una sentencia favorable, que la misma no se la desconozca y que pueda ser ejecutada. Para que esto último pueda ser cumplido, en numerosas ocasiones y por la propia duración de un proceso, es necesario arbitrar medidas para que no se desnaturalice el derecho verosímilmente conculcado, medidas que tienen naturaleza cautelar ya que previenen los posibles perjuicios que pueden ser ocasionados.</w:t>
      </w:r>
    </w:p>
    <w:p w:rsidR="00886F44" w:rsidRPr="008774F8" w:rsidRDefault="00886F44" w:rsidP="00592748">
      <w:pPr>
        <w:spacing w:before="100" w:beforeAutospacing="1"/>
        <w:jc w:val="both"/>
        <w:rPr>
          <w:sz w:val="28"/>
          <w:szCs w:val="28"/>
          <w:lang w:val="es-ES_tradnl"/>
        </w:rPr>
      </w:pPr>
      <w:r w:rsidRPr="008774F8">
        <w:rPr>
          <w:sz w:val="28"/>
          <w:szCs w:val="28"/>
          <w:lang w:val="es-ES_tradnl"/>
        </w:rPr>
        <w:t>Es por ello que hemos sostenido que “La tutela cautelar constituye un medio inescindible de la Tutela Judicial Efectiva pues sin ella se transforma, muchas veces, en ilusoria la posibilidad de obtener protección judicial durante la sustanciación de un proceso. Conforma un presupuesto del derecho a la defensa en juicio y, como tal, es accesoria a la pretensión principal”.</w:t>
      </w:r>
      <w:r w:rsidRPr="008774F8">
        <w:rPr>
          <w:rStyle w:val="Refdenotaalpie"/>
          <w:sz w:val="28"/>
          <w:szCs w:val="28"/>
          <w:lang w:val="es-ES_tradnl"/>
        </w:rPr>
        <w:footnoteReference w:id="16"/>
      </w:r>
    </w:p>
    <w:p w:rsidR="00886F44" w:rsidRPr="008774F8" w:rsidRDefault="00886F44" w:rsidP="008774F8">
      <w:pPr>
        <w:spacing w:before="100" w:beforeAutospacing="1"/>
        <w:jc w:val="both"/>
        <w:rPr>
          <w:sz w:val="28"/>
          <w:szCs w:val="28"/>
        </w:rPr>
      </w:pPr>
      <w:r w:rsidRPr="008774F8">
        <w:rPr>
          <w:sz w:val="28"/>
          <w:szCs w:val="28"/>
        </w:rPr>
        <w:t xml:space="preserve">Nuestro país ha sido claro en la línea de la defensa del ser humano y los derechos que se le conceden, no sólo a partir de la Asamblea del Año XIII en que se declaró la libertad de vientres sino en la Constitución de 1853 en cuanto en el artículo </w:t>
      </w:r>
      <w:r w:rsidR="008774F8" w:rsidRPr="008774F8">
        <w:rPr>
          <w:sz w:val="28"/>
          <w:szCs w:val="28"/>
        </w:rPr>
        <w:t>15 declaró</w:t>
      </w:r>
      <w:r w:rsidRPr="008774F8">
        <w:rPr>
          <w:sz w:val="28"/>
          <w:szCs w:val="28"/>
        </w:rPr>
        <w:t xml:space="preserve"> que en la Nación Argentina no hay esclavos. Para entender los alcances de este sistema hay que tener en cuenta que el art. 16 elimina las prerrogativas fortaleciendo el derecho a la igualdad. Por tanto, en el Siglo XXI que transcurre no puede ya negarse que todos los particulares tengan derechos y </w:t>
      </w:r>
      <w:r w:rsidR="00881646">
        <w:rPr>
          <w:sz w:val="28"/>
          <w:szCs w:val="28"/>
        </w:rPr>
        <w:t xml:space="preserve">los </w:t>
      </w:r>
      <w:r w:rsidRPr="008774F8">
        <w:rPr>
          <w:sz w:val="28"/>
          <w:szCs w:val="28"/>
        </w:rPr>
        <w:t xml:space="preserve">derechos </w:t>
      </w:r>
      <w:r w:rsidR="00881646">
        <w:rPr>
          <w:sz w:val="28"/>
          <w:szCs w:val="28"/>
        </w:rPr>
        <w:t>fundamentales no pueden ser desconocidos a través de reglamentaciones que los desnaturalicen;</w:t>
      </w:r>
      <w:r w:rsidRPr="008774F8">
        <w:rPr>
          <w:sz w:val="28"/>
          <w:szCs w:val="28"/>
        </w:rPr>
        <w:t xml:space="preserve"> las potestades públicas no pueden socavarlos de tal manera que se llegue</w:t>
      </w:r>
      <w:r w:rsidR="00881646">
        <w:rPr>
          <w:sz w:val="28"/>
          <w:szCs w:val="28"/>
        </w:rPr>
        <w:t xml:space="preserve">, en lo fáctico, </w:t>
      </w:r>
      <w:r w:rsidRPr="008774F8">
        <w:rPr>
          <w:sz w:val="28"/>
          <w:szCs w:val="28"/>
        </w:rPr>
        <w:t xml:space="preserve">a </w:t>
      </w:r>
      <w:r w:rsidR="00881646">
        <w:rPr>
          <w:sz w:val="28"/>
          <w:szCs w:val="28"/>
        </w:rPr>
        <w:t>la prohibición de su ejercicio</w:t>
      </w:r>
      <w:r w:rsidRPr="008774F8">
        <w:rPr>
          <w:sz w:val="28"/>
          <w:szCs w:val="28"/>
        </w:rPr>
        <w:t>.</w:t>
      </w:r>
    </w:p>
    <w:p w:rsidR="0046649F" w:rsidRPr="008774F8" w:rsidRDefault="00886F44" w:rsidP="008774F8">
      <w:pPr>
        <w:spacing w:before="100" w:beforeAutospacing="1"/>
        <w:jc w:val="both"/>
        <w:rPr>
          <w:sz w:val="28"/>
          <w:szCs w:val="28"/>
        </w:rPr>
      </w:pPr>
      <w:r w:rsidRPr="008774F8">
        <w:rPr>
          <w:sz w:val="28"/>
          <w:szCs w:val="28"/>
        </w:rPr>
        <w:t>El articulo 16 expresa</w:t>
      </w:r>
      <w:r w:rsidR="0046649F" w:rsidRPr="008774F8">
        <w:rPr>
          <w:sz w:val="28"/>
          <w:szCs w:val="28"/>
        </w:rPr>
        <w:t xml:space="preserve"> que</w:t>
      </w:r>
      <w:r w:rsidRPr="008774F8">
        <w:rPr>
          <w:sz w:val="28"/>
          <w:szCs w:val="28"/>
        </w:rPr>
        <w:t xml:space="preserve"> “todos sus habitantes son iguales ante la ley” y</w:t>
      </w:r>
      <w:r w:rsidR="0046649F" w:rsidRPr="008774F8">
        <w:rPr>
          <w:sz w:val="28"/>
          <w:szCs w:val="28"/>
        </w:rPr>
        <w:t>,</w:t>
      </w:r>
      <w:r w:rsidRPr="008774F8">
        <w:rPr>
          <w:sz w:val="28"/>
          <w:szCs w:val="28"/>
        </w:rPr>
        <w:t xml:space="preserve"> de esta forma</w:t>
      </w:r>
      <w:r w:rsidR="0046649F" w:rsidRPr="008774F8">
        <w:rPr>
          <w:sz w:val="28"/>
          <w:szCs w:val="28"/>
        </w:rPr>
        <w:t>,</w:t>
      </w:r>
      <w:r w:rsidRPr="008774F8">
        <w:rPr>
          <w:sz w:val="28"/>
          <w:szCs w:val="28"/>
        </w:rPr>
        <w:t xml:space="preserve"> establece las pautas del sistema que se reflejan en el derecho procesal y que es de particular importancia </w:t>
      </w:r>
      <w:r w:rsidR="00831AEB">
        <w:rPr>
          <w:sz w:val="28"/>
          <w:szCs w:val="28"/>
        </w:rPr>
        <w:t>para el derecho administrativo pues es la herramienta de revisión de</w:t>
      </w:r>
      <w:r w:rsidRPr="008774F8">
        <w:rPr>
          <w:sz w:val="28"/>
          <w:szCs w:val="28"/>
        </w:rPr>
        <w:t xml:space="preserve"> las potestades públicas. El restablecimiento de la igualdad </w:t>
      </w:r>
      <w:r w:rsidR="0046649F" w:rsidRPr="008774F8">
        <w:rPr>
          <w:sz w:val="28"/>
          <w:szCs w:val="28"/>
        </w:rPr>
        <w:t>entre las partes es clave para el reconocimiento de la tutela judicial efectiva.</w:t>
      </w:r>
    </w:p>
    <w:p w:rsidR="00886F44" w:rsidRPr="008774F8" w:rsidRDefault="00886F44" w:rsidP="009A6EB4">
      <w:pPr>
        <w:spacing w:before="100" w:beforeAutospacing="1"/>
        <w:jc w:val="both"/>
        <w:rPr>
          <w:sz w:val="28"/>
          <w:szCs w:val="28"/>
        </w:rPr>
      </w:pPr>
      <w:r w:rsidRPr="008774F8">
        <w:rPr>
          <w:sz w:val="28"/>
          <w:szCs w:val="28"/>
        </w:rPr>
        <w:t>El análisis de constitucionalidad y de convencionalidad debe conducir</w:t>
      </w:r>
      <w:r w:rsidR="00F2221C" w:rsidRPr="008774F8">
        <w:rPr>
          <w:sz w:val="28"/>
          <w:szCs w:val="28"/>
        </w:rPr>
        <w:t xml:space="preserve"> </w:t>
      </w:r>
      <w:r w:rsidR="008774F8" w:rsidRPr="008774F8">
        <w:rPr>
          <w:sz w:val="28"/>
          <w:szCs w:val="28"/>
        </w:rPr>
        <w:t>a una</w:t>
      </w:r>
      <w:r w:rsidRPr="008774F8">
        <w:rPr>
          <w:sz w:val="28"/>
          <w:szCs w:val="28"/>
        </w:rPr>
        <w:t xml:space="preserve"> interpretación que compatibilice los</w:t>
      </w:r>
      <w:r w:rsidR="00C66BEC" w:rsidRPr="008774F8">
        <w:rPr>
          <w:sz w:val="28"/>
          <w:szCs w:val="28"/>
        </w:rPr>
        <w:t xml:space="preserve"> intereses en pugna</w:t>
      </w:r>
      <w:r w:rsidRPr="008774F8">
        <w:rPr>
          <w:sz w:val="28"/>
          <w:szCs w:val="28"/>
        </w:rPr>
        <w:t xml:space="preserve"> </w:t>
      </w:r>
      <w:r w:rsidR="00C66BEC" w:rsidRPr="008774F8">
        <w:rPr>
          <w:sz w:val="28"/>
          <w:szCs w:val="28"/>
        </w:rPr>
        <w:t>por parte del juez</w:t>
      </w:r>
      <w:r w:rsidR="00755B2C">
        <w:rPr>
          <w:sz w:val="28"/>
          <w:szCs w:val="28"/>
        </w:rPr>
        <w:t>,</w:t>
      </w:r>
      <w:r w:rsidR="00C66BEC" w:rsidRPr="008774F8">
        <w:rPr>
          <w:sz w:val="28"/>
          <w:szCs w:val="28"/>
        </w:rPr>
        <w:t xml:space="preserve"> </w:t>
      </w:r>
      <w:r w:rsidR="00C66BEC" w:rsidRPr="008774F8">
        <w:rPr>
          <w:sz w:val="28"/>
          <w:szCs w:val="28"/>
        </w:rPr>
        <w:lastRenderedPageBreak/>
        <w:t>imparcial e independiente. U</w:t>
      </w:r>
      <w:r w:rsidRPr="008774F8">
        <w:rPr>
          <w:sz w:val="28"/>
          <w:szCs w:val="28"/>
        </w:rPr>
        <w:t xml:space="preserve">no de los instrumentos </w:t>
      </w:r>
      <w:r w:rsidR="008774F8" w:rsidRPr="008774F8">
        <w:rPr>
          <w:sz w:val="28"/>
          <w:szCs w:val="28"/>
        </w:rPr>
        <w:t>más</w:t>
      </w:r>
      <w:r w:rsidRPr="008774F8">
        <w:rPr>
          <w:sz w:val="28"/>
          <w:szCs w:val="28"/>
        </w:rPr>
        <w:t xml:space="preserve"> utilizados lo constituye el control de proporcionalidad para poder colocar al denominado interés público en armonía con los intereses privados. Ya no se trata de que prevalezca uno sobre </w:t>
      </w:r>
      <w:r w:rsidR="008774F8" w:rsidRPr="008774F8">
        <w:rPr>
          <w:sz w:val="28"/>
          <w:szCs w:val="28"/>
        </w:rPr>
        <w:t>otro,</w:t>
      </w:r>
      <w:r w:rsidRPr="008774F8">
        <w:rPr>
          <w:sz w:val="28"/>
          <w:szCs w:val="28"/>
        </w:rPr>
        <w:t xml:space="preserve"> sino que se integren estos intereses de una manera que </w:t>
      </w:r>
      <w:r w:rsidR="0046649F" w:rsidRPr="008774F8">
        <w:rPr>
          <w:sz w:val="28"/>
          <w:szCs w:val="28"/>
        </w:rPr>
        <w:t xml:space="preserve">se </w:t>
      </w:r>
      <w:r w:rsidRPr="008774F8">
        <w:rPr>
          <w:sz w:val="28"/>
          <w:szCs w:val="28"/>
        </w:rPr>
        <w:t xml:space="preserve">permita atender </w:t>
      </w:r>
      <w:r w:rsidR="0046649F" w:rsidRPr="008774F8">
        <w:rPr>
          <w:sz w:val="28"/>
          <w:szCs w:val="28"/>
        </w:rPr>
        <w:t xml:space="preserve">a </w:t>
      </w:r>
      <w:r w:rsidRPr="008774F8">
        <w:rPr>
          <w:sz w:val="28"/>
          <w:szCs w:val="28"/>
        </w:rPr>
        <w:t>cada uno de ellos.</w:t>
      </w:r>
    </w:p>
    <w:p w:rsidR="00886F44" w:rsidRPr="008774F8" w:rsidRDefault="00C66BEC" w:rsidP="008774F8">
      <w:pPr>
        <w:tabs>
          <w:tab w:val="left" w:pos="1560"/>
          <w:tab w:val="left" w:pos="3840"/>
          <w:tab w:val="left" w:pos="4440"/>
        </w:tabs>
        <w:spacing w:before="100" w:beforeAutospacing="1"/>
        <w:jc w:val="both"/>
        <w:rPr>
          <w:sz w:val="28"/>
          <w:szCs w:val="28"/>
        </w:rPr>
      </w:pPr>
      <w:r w:rsidRPr="008774F8">
        <w:rPr>
          <w:sz w:val="28"/>
          <w:szCs w:val="28"/>
        </w:rPr>
        <w:t>E</w:t>
      </w:r>
      <w:r w:rsidR="00886F44" w:rsidRPr="008774F8">
        <w:rPr>
          <w:sz w:val="28"/>
          <w:szCs w:val="28"/>
        </w:rPr>
        <w:t xml:space="preserve">n toda sociedad republicana y democrática, la independencia del Poder Judicial es un requisito indispensable para </w:t>
      </w:r>
      <w:r w:rsidRPr="008774F8">
        <w:rPr>
          <w:sz w:val="28"/>
          <w:szCs w:val="28"/>
        </w:rPr>
        <w:t>compatibilizar e integrarlos. Hemos sostenido que</w:t>
      </w:r>
      <w:r w:rsidR="00886F44" w:rsidRPr="008774F8">
        <w:rPr>
          <w:sz w:val="28"/>
          <w:szCs w:val="28"/>
        </w:rPr>
        <w:t xml:space="preserve"> “Esa independencia significa que el juez, al ejercer sus funciones, debe estar libre de la intromisión de los otros poderes del Estado. La existencia del Estado de Derecho requiere un poder judicial independiente y libre de cualquier sospecha de parcialidad”</w:t>
      </w:r>
      <w:r w:rsidR="00886F44" w:rsidRPr="008774F8">
        <w:rPr>
          <w:rStyle w:val="Refdenotaalpie"/>
          <w:sz w:val="28"/>
          <w:szCs w:val="28"/>
        </w:rPr>
        <w:footnoteReference w:id="17"/>
      </w:r>
      <w:r w:rsidR="0046649F" w:rsidRPr="008774F8">
        <w:rPr>
          <w:sz w:val="28"/>
          <w:szCs w:val="28"/>
        </w:rPr>
        <w:t>.</w:t>
      </w:r>
    </w:p>
    <w:p w:rsidR="00196D10" w:rsidRPr="008774F8" w:rsidRDefault="00886F44" w:rsidP="008774F8">
      <w:pPr>
        <w:tabs>
          <w:tab w:val="left" w:pos="1560"/>
          <w:tab w:val="left" w:pos="3840"/>
          <w:tab w:val="left" w:pos="4440"/>
        </w:tabs>
        <w:spacing w:before="100" w:beforeAutospacing="1"/>
        <w:jc w:val="both"/>
        <w:rPr>
          <w:sz w:val="28"/>
          <w:szCs w:val="28"/>
        </w:rPr>
      </w:pPr>
      <w:r w:rsidRPr="008774F8">
        <w:rPr>
          <w:sz w:val="28"/>
          <w:szCs w:val="28"/>
        </w:rPr>
        <w:t xml:space="preserve">Nótese que la utilización de </w:t>
      </w:r>
      <w:r w:rsidR="0046649F" w:rsidRPr="008774F8">
        <w:rPr>
          <w:sz w:val="28"/>
          <w:szCs w:val="28"/>
        </w:rPr>
        <w:t>l</w:t>
      </w:r>
      <w:r w:rsidRPr="008774F8">
        <w:rPr>
          <w:sz w:val="28"/>
          <w:szCs w:val="28"/>
        </w:rPr>
        <w:t>a contraposición de valores</w:t>
      </w:r>
      <w:r w:rsidR="0046649F" w:rsidRPr="008774F8">
        <w:rPr>
          <w:sz w:val="28"/>
          <w:szCs w:val="28"/>
        </w:rPr>
        <w:t>,</w:t>
      </w:r>
      <w:r w:rsidRPr="008774F8">
        <w:rPr>
          <w:sz w:val="28"/>
          <w:szCs w:val="28"/>
        </w:rPr>
        <w:t xml:space="preserve"> para justificar restricciones </w:t>
      </w:r>
      <w:r w:rsidR="00C66BEC" w:rsidRPr="008774F8">
        <w:rPr>
          <w:sz w:val="28"/>
          <w:szCs w:val="28"/>
        </w:rPr>
        <w:t>a</w:t>
      </w:r>
      <w:r w:rsidR="0046649F" w:rsidRPr="008774F8">
        <w:rPr>
          <w:sz w:val="28"/>
          <w:szCs w:val="28"/>
        </w:rPr>
        <w:t xml:space="preserve"> los derechos de los particulares, </w:t>
      </w:r>
      <w:r w:rsidRPr="008774F8">
        <w:rPr>
          <w:sz w:val="28"/>
          <w:szCs w:val="28"/>
        </w:rPr>
        <w:t>se realiza bajo conceptos indeterminados</w:t>
      </w:r>
      <w:r w:rsidR="0046649F" w:rsidRPr="008774F8">
        <w:rPr>
          <w:sz w:val="28"/>
          <w:szCs w:val="28"/>
        </w:rPr>
        <w:t xml:space="preserve"> por lo que su revisión es materia de análisis a través de la ponderación no sólo de la </w:t>
      </w:r>
      <w:r w:rsidRPr="008774F8">
        <w:rPr>
          <w:sz w:val="28"/>
          <w:szCs w:val="28"/>
        </w:rPr>
        <w:t xml:space="preserve">razonabilidad </w:t>
      </w:r>
      <w:r w:rsidR="0046649F" w:rsidRPr="008774F8">
        <w:rPr>
          <w:sz w:val="28"/>
          <w:szCs w:val="28"/>
        </w:rPr>
        <w:t>sino también de</w:t>
      </w:r>
      <w:r w:rsidRPr="008774F8">
        <w:rPr>
          <w:sz w:val="28"/>
          <w:szCs w:val="28"/>
        </w:rPr>
        <w:t xml:space="preserve"> </w:t>
      </w:r>
      <w:r w:rsidR="0046649F" w:rsidRPr="008774F8">
        <w:rPr>
          <w:sz w:val="28"/>
          <w:szCs w:val="28"/>
        </w:rPr>
        <w:t xml:space="preserve">la </w:t>
      </w:r>
      <w:r w:rsidR="008774F8" w:rsidRPr="008774F8">
        <w:rPr>
          <w:sz w:val="28"/>
          <w:szCs w:val="28"/>
        </w:rPr>
        <w:t>proporcionalidad,</w:t>
      </w:r>
      <w:r w:rsidR="0046649F" w:rsidRPr="008774F8">
        <w:rPr>
          <w:sz w:val="28"/>
          <w:szCs w:val="28"/>
        </w:rPr>
        <w:t xml:space="preserve"> pero siempre teniendo presente la cuestión fáctica que se discute pues, de lo contrario, no se podrá ponderar la adecuación de las medidas con </w:t>
      </w:r>
      <w:r w:rsidR="00196D10" w:rsidRPr="008774F8">
        <w:rPr>
          <w:sz w:val="28"/>
          <w:szCs w:val="28"/>
        </w:rPr>
        <w:t>la finalidad de la reglamentación en crisis.</w:t>
      </w:r>
    </w:p>
    <w:p w:rsidR="001D4F31" w:rsidRPr="008774F8" w:rsidRDefault="001D4F31" w:rsidP="008774F8">
      <w:pPr>
        <w:spacing w:before="100" w:beforeAutospacing="1"/>
        <w:jc w:val="both"/>
        <w:rPr>
          <w:b/>
          <w:sz w:val="28"/>
          <w:szCs w:val="28"/>
          <w:lang w:val="es-ES_tradnl"/>
        </w:rPr>
      </w:pPr>
    </w:p>
    <w:p w:rsidR="00146B72" w:rsidRPr="008774F8" w:rsidRDefault="00886F44" w:rsidP="008774F8">
      <w:pPr>
        <w:spacing w:before="100" w:beforeAutospacing="1"/>
        <w:jc w:val="both"/>
        <w:rPr>
          <w:b/>
          <w:sz w:val="28"/>
          <w:szCs w:val="28"/>
          <w:lang w:val="es-ES_tradnl"/>
        </w:rPr>
      </w:pPr>
      <w:r w:rsidRPr="008774F8">
        <w:rPr>
          <w:b/>
          <w:sz w:val="28"/>
          <w:szCs w:val="28"/>
          <w:lang w:val="es-ES_tradnl"/>
        </w:rPr>
        <w:t>3</w:t>
      </w:r>
      <w:r w:rsidR="00146B72" w:rsidRPr="008774F8">
        <w:rPr>
          <w:b/>
          <w:sz w:val="28"/>
          <w:szCs w:val="28"/>
          <w:lang w:val="es-ES_tradnl"/>
        </w:rPr>
        <w:t xml:space="preserve">. </w:t>
      </w:r>
      <w:r w:rsidR="005C7003" w:rsidRPr="008774F8">
        <w:rPr>
          <w:b/>
          <w:sz w:val="28"/>
          <w:szCs w:val="28"/>
          <w:lang w:val="es-ES_tradnl"/>
        </w:rPr>
        <w:t xml:space="preserve">El </w:t>
      </w:r>
      <w:r w:rsidR="00F15E7C" w:rsidRPr="008774F8">
        <w:rPr>
          <w:b/>
          <w:sz w:val="28"/>
          <w:szCs w:val="28"/>
          <w:lang w:val="es-ES_tradnl"/>
        </w:rPr>
        <w:t xml:space="preserve">reconocimiento del </w:t>
      </w:r>
      <w:r w:rsidR="005C7003" w:rsidRPr="008774F8">
        <w:rPr>
          <w:b/>
          <w:sz w:val="28"/>
          <w:szCs w:val="28"/>
          <w:lang w:val="es-ES_tradnl"/>
        </w:rPr>
        <w:t>acceso a la justicia</w:t>
      </w:r>
      <w:r w:rsidR="00F15E7C" w:rsidRPr="008774F8">
        <w:rPr>
          <w:b/>
          <w:sz w:val="28"/>
          <w:szCs w:val="28"/>
          <w:lang w:val="es-ES_tradnl"/>
        </w:rPr>
        <w:t xml:space="preserve"> en la Argentina</w:t>
      </w:r>
    </w:p>
    <w:p w:rsidR="00884F2B" w:rsidRPr="008774F8" w:rsidRDefault="00884F2B" w:rsidP="008774F8">
      <w:pPr>
        <w:spacing w:before="100" w:beforeAutospacing="1"/>
        <w:jc w:val="both"/>
        <w:rPr>
          <w:sz w:val="28"/>
          <w:szCs w:val="28"/>
        </w:rPr>
      </w:pPr>
      <w:r w:rsidRPr="008774F8">
        <w:rPr>
          <w:bCs/>
          <w:sz w:val="28"/>
          <w:szCs w:val="28"/>
        </w:rPr>
        <w:t>El acceso a la justicia, en nuestro ordenamiento constitucional, lo encontramos e</w:t>
      </w:r>
      <w:r w:rsidR="00BC11C1" w:rsidRPr="008774F8">
        <w:rPr>
          <w:bCs/>
          <w:sz w:val="28"/>
          <w:szCs w:val="28"/>
        </w:rPr>
        <w:t>n la Primera Parte de nuestra Consti</w:t>
      </w:r>
      <w:r w:rsidRPr="008774F8">
        <w:rPr>
          <w:bCs/>
          <w:sz w:val="28"/>
          <w:szCs w:val="28"/>
        </w:rPr>
        <w:t>tución</w:t>
      </w:r>
      <w:r w:rsidR="00C66BEC" w:rsidRPr="008774F8">
        <w:rPr>
          <w:bCs/>
          <w:sz w:val="28"/>
          <w:szCs w:val="28"/>
        </w:rPr>
        <w:t xml:space="preserve"> de 1853/60</w:t>
      </w:r>
      <w:r w:rsidRPr="008774F8">
        <w:rPr>
          <w:bCs/>
          <w:sz w:val="28"/>
          <w:szCs w:val="28"/>
        </w:rPr>
        <w:t xml:space="preserve">, </w:t>
      </w:r>
      <w:r w:rsidR="007C2F65" w:rsidRPr="008774F8">
        <w:rPr>
          <w:bCs/>
          <w:sz w:val="28"/>
          <w:szCs w:val="28"/>
        </w:rPr>
        <w:t xml:space="preserve">titulado </w:t>
      </w:r>
      <w:r w:rsidRPr="008774F8">
        <w:rPr>
          <w:bCs/>
          <w:sz w:val="28"/>
          <w:szCs w:val="28"/>
        </w:rPr>
        <w:t xml:space="preserve"> </w:t>
      </w:r>
      <w:r w:rsidR="00BC11C1" w:rsidRPr="008774F8">
        <w:rPr>
          <w:bCs/>
          <w:sz w:val="28"/>
          <w:szCs w:val="28"/>
        </w:rPr>
        <w:t xml:space="preserve"> </w:t>
      </w:r>
      <w:r w:rsidRPr="008774F8">
        <w:rPr>
          <w:bCs/>
          <w:sz w:val="28"/>
          <w:szCs w:val="28"/>
        </w:rPr>
        <w:t>“D</w:t>
      </w:r>
      <w:r w:rsidR="00BC11C1" w:rsidRPr="008774F8">
        <w:rPr>
          <w:bCs/>
          <w:sz w:val="28"/>
          <w:szCs w:val="28"/>
        </w:rPr>
        <w:t>erechos y garantías</w:t>
      </w:r>
      <w:r w:rsidRPr="008774F8">
        <w:rPr>
          <w:bCs/>
          <w:sz w:val="28"/>
          <w:szCs w:val="28"/>
        </w:rPr>
        <w:t>”</w:t>
      </w:r>
      <w:r w:rsidR="00BC11C1" w:rsidRPr="008774F8">
        <w:rPr>
          <w:bCs/>
          <w:sz w:val="28"/>
          <w:szCs w:val="28"/>
        </w:rPr>
        <w:t xml:space="preserve">, donde </w:t>
      </w:r>
      <w:r w:rsidR="00BC11C1" w:rsidRPr="008774F8">
        <w:rPr>
          <w:sz w:val="28"/>
          <w:szCs w:val="28"/>
        </w:rPr>
        <w:t>los "</w:t>
      </w:r>
      <w:r w:rsidR="00BC11C1" w:rsidRPr="008774F8">
        <w:rPr>
          <w:i/>
          <w:iCs/>
          <w:sz w:val="28"/>
          <w:szCs w:val="28"/>
        </w:rPr>
        <w:t>derechos</w:t>
      </w:r>
      <w:r w:rsidR="00BC11C1" w:rsidRPr="008774F8">
        <w:rPr>
          <w:sz w:val="28"/>
          <w:szCs w:val="28"/>
        </w:rPr>
        <w:t>" podemos conceptualizarlos como aquellos que constituyen las libertades públicas aseguradas a los ciudadanos y habitantes</w:t>
      </w:r>
      <w:r w:rsidR="00BC11C1" w:rsidRPr="008774F8">
        <w:rPr>
          <w:rStyle w:val="Refdenotaalpie"/>
          <w:sz w:val="28"/>
          <w:szCs w:val="28"/>
        </w:rPr>
        <w:footnoteReference w:id="18"/>
      </w:r>
      <w:r w:rsidR="00BC11C1" w:rsidRPr="008774F8">
        <w:rPr>
          <w:sz w:val="28"/>
          <w:szCs w:val="28"/>
        </w:rPr>
        <w:t xml:space="preserve"> y a las "</w:t>
      </w:r>
      <w:r w:rsidR="00BC11C1" w:rsidRPr="008774F8">
        <w:rPr>
          <w:i/>
          <w:iCs/>
          <w:sz w:val="28"/>
          <w:szCs w:val="28"/>
        </w:rPr>
        <w:t>garantías</w:t>
      </w:r>
      <w:r w:rsidR="00BC11C1" w:rsidRPr="008774F8">
        <w:rPr>
          <w:sz w:val="28"/>
          <w:szCs w:val="28"/>
        </w:rPr>
        <w:t>"</w:t>
      </w:r>
      <w:r w:rsidR="00BC11C1" w:rsidRPr="008774F8">
        <w:rPr>
          <w:rStyle w:val="Refdenotaalpie"/>
          <w:sz w:val="28"/>
          <w:szCs w:val="28"/>
        </w:rPr>
        <w:footnoteReference w:id="19"/>
      </w:r>
      <w:r w:rsidR="00BC11C1" w:rsidRPr="008774F8">
        <w:rPr>
          <w:sz w:val="28"/>
          <w:szCs w:val="28"/>
        </w:rPr>
        <w:t xml:space="preserve"> como todas aquellas herramientas de protección de los derechos y libertades.</w:t>
      </w:r>
      <w:r w:rsidR="00BC11C1" w:rsidRPr="008774F8">
        <w:rPr>
          <w:rStyle w:val="Refdenotaalpie"/>
          <w:sz w:val="28"/>
          <w:szCs w:val="28"/>
        </w:rPr>
        <w:footnoteReference w:id="20"/>
      </w:r>
      <w:r w:rsidR="00BC11C1" w:rsidRPr="008774F8">
        <w:rPr>
          <w:sz w:val="28"/>
          <w:szCs w:val="28"/>
        </w:rPr>
        <w:t xml:space="preserve"> </w:t>
      </w:r>
    </w:p>
    <w:p w:rsidR="00886F44" w:rsidRPr="008774F8" w:rsidRDefault="00BE35AF" w:rsidP="00592748">
      <w:pPr>
        <w:pStyle w:val="Textosinformato"/>
        <w:spacing w:before="100" w:beforeAutospacing="1"/>
        <w:jc w:val="both"/>
        <w:rPr>
          <w:rFonts w:ascii="Times New Roman" w:hAnsi="Times New Roman" w:cs="Times New Roman"/>
          <w:sz w:val="28"/>
          <w:szCs w:val="28"/>
        </w:rPr>
      </w:pPr>
      <w:r w:rsidRPr="008774F8">
        <w:rPr>
          <w:rFonts w:ascii="Times New Roman" w:hAnsi="Times New Roman" w:cs="Times New Roman"/>
          <w:sz w:val="28"/>
          <w:szCs w:val="28"/>
        </w:rPr>
        <w:t>E</w:t>
      </w:r>
      <w:r w:rsidR="00DC7786" w:rsidRPr="008774F8">
        <w:rPr>
          <w:rFonts w:ascii="Times New Roman" w:hAnsi="Times New Roman" w:cs="Times New Roman"/>
          <w:sz w:val="28"/>
          <w:szCs w:val="28"/>
        </w:rPr>
        <w:t>n e</w:t>
      </w:r>
      <w:r w:rsidRPr="008774F8">
        <w:rPr>
          <w:rFonts w:ascii="Times New Roman" w:hAnsi="Times New Roman" w:cs="Times New Roman"/>
          <w:sz w:val="28"/>
          <w:szCs w:val="28"/>
        </w:rPr>
        <w:t xml:space="preserve">l caso </w:t>
      </w:r>
      <w:r w:rsidRPr="008774F8">
        <w:rPr>
          <w:rFonts w:ascii="Times New Roman" w:hAnsi="Times New Roman" w:cs="Times New Roman"/>
          <w:i/>
          <w:sz w:val="28"/>
          <w:szCs w:val="28"/>
        </w:rPr>
        <w:t>Fernandez Arias c/ Poggio</w:t>
      </w:r>
      <w:r w:rsidRPr="008774F8">
        <w:rPr>
          <w:rFonts w:ascii="Times New Roman" w:hAnsi="Times New Roman" w:cs="Times New Roman"/>
          <w:sz w:val="28"/>
          <w:szCs w:val="28"/>
        </w:rPr>
        <w:t xml:space="preserve">, </w:t>
      </w:r>
      <w:r w:rsidR="00886F44" w:rsidRPr="008774F8">
        <w:rPr>
          <w:rFonts w:ascii="Times New Roman" w:hAnsi="Times New Roman" w:cs="Times New Roman"/>
          <w:sz w:val="28"/>
          <w:szCs w:val="28"/>
        </w:rPr>
        <w:t>d</w:t>
      </w:r>
      <w:r w:rsidRPr="008774F8">
        <w:rPr>
          <w:rFonts w:ascii="Times New Roman" w:hAnsi="Times New Roman" w:cs="Times New Roman"/>
          <w:sz w:val="28"/>
          <w:szCs w:val="28"/>
        </w:rPr>
        <w:t>el 19 de septiembre de 1960</w:t>
      </w:r>
      <w:r w:rsidRPr="008774F8">
        <w:rPr>
          <w:rStyle w:val="Refdenotaalpie"/>
          <w:rFonts w:ascii="Times New Roman" w:hAnsi="Times New Roman" w:cs="Times New Roman"/>
          <w:sz w:val="28"/>
          <w:szCs w:val="28"/>
        </w:rPr>
        <w:footnoteReference w:id="21"/>
      </w:r>
      <w:r w:rsidRPr="008774F8">
        <w:rPr>
          <w:rFonts w:ascii="Times New Roman" w:hAnsi="Times New Roman" w:cs="Times New Roman"/>
          <w:sz w:val="28"/>
          <w:szCs w:val="28"/>
        </w:rPr>
        <w:t xml:space="preserve">,  </w:t>
      </w:r>
      <w:r w:rsidR="00E02DBC" w:rsidRPr="008774F8">
        <w:rPr>
          <w:rFonts w:ascii="Times New Roman" w:hAnsi="Times New Roman" w:cs="Times New Roman"/>
          <w:sz w:val="28"/>
          <w:szCs w:val="28"/>
        </w:rPr>
        <w:t xml:space="preserve">la Corte Suprema de Justicia de la Nación  señaló que el </w:t>
      </w:r>
      <w:r w:rsidRPr="008774F8">
        <w:rPr>
          <w:rFonts w:ascii="Times New Roman" w:hAnsi="Times New Roman" w:cs="Times New Roman"/>
          <w:sz w:val="28"/>
          <w:szCs w:val="28"/>
        </w:rPr>
        <w:t>pronunciamiento</w:t>
      </w:r>
      <w:r w:rsidR="00E02DBC" w:rsidRPr="008774F8">
        <w:rPr>
          <w:rFonts w:ascii="Times New Roman" w:hAnsi="Times New Roman" w:cs="Times New Roman"/>
          <w:sz w:val="28"/>
          <w:szCs w:val="28"/>
        </w:rPr>
        <w:t xml:space="preserve"> jurisdiccional emanado de órganos administrativos qued</w:t>
      </w:r>
      <w:r w:rsidR="00886F44" w:rsidRPr="008774F8">
        <w:rPr>
          <w:rFonts w:ascii="Times New Roman" w:hAnsi="Times New Roman" w:cs="Times New Roman"/>
          <w:sz w:val="28"/>
          <w:szCs w:val="28"/>
        </w:rPr>
        <w:t>a</w:t>
      </w:r>
      <w:r w:rsidR="00E02DBC" w:rsidRPr="008774F8">
        <w:rPr>
          <w:rFonts w:ascii="Times New Roman" w:hAnsi="Times New Roman" w:cs="Times New Roman"/>
          <w:sz w:val="28"/>
          <w:szCs w:val="28"/>
        </w:rPr>
        <w:t xml:space="preserve"> sujeto a</w:t>
      </w:r>
      <w:r w:rsidRPr="008774F8">
        <w:rPr>
          <w:rFonts w:ascii="Times New Roman" w:hAnsi="Times New Roman" w:cs="Times New Roman"/>
          <w:sz w:val="28"/>
          <w:szCs w:val="28"/>
        </w:rPr>
        <w:t xml:space="preserve"> lo que se denominó</w:t>
      </w:r>
      <w:r w:rsidR="00E02DBC" w:rsidRPr="008774F8">
        <w:rPr>
          <w:rFonts w:ascii="Times New Roman" w:hAnsi="Times New Roman" w:cs="Times New Roman"/>
          <w:sz w:val="28"/>
          <w:szCs w:val="28"/>
        </w:rPr>
        <w:t xml:space="preserve"> control judicial suficiente, </w:t>
      </w:r>
      <w:r w:rsidRPr="008774F8">
        <w:rPr>
          <w:rFonts w:ascii="Times New Roman" w:hAnsi="Times New Roman" w:cs="Times New Roman"/>
          <w:sz w:val="28"/>
          <w:szCs w:val="28"/>
        </w:rPr>
        <w:t xml:space="preserve">para impedir que actos provenientes del poder público queden </w:t>
      </w:r>
      <w:r w:rsidR="00E02DBC" w:rsidRPr="008774F8">
        <w:rPr>
          <w:rFonts w:ascii="Times New Roman" w:hAnsi="Times New Roman" w:cs="Times New Roman"/>
          <w:sz w:val="28"/>
          <w:szCs w:val="28"/>
        </w:rPr>
        <w:t>sustraído</w:t>
      </w:r>
      <w:r w:rsidRPr="008774F8">
        <w:rPr>
          <w:rFonts w:ascii="Times New Roman" w:hAnsi="Times New Roman" w:cs="Times New Roman"/>
          <w:sz w:val="28"/>
          <w:szCs w:val="28"/>
        </w:rPr>
        <w:t>s</w:t>
      </w:r>
      <w:r w:rsidR="00E02DBC" w:rsidRPr="008774F8">
        <w:rPr>
          <w:rFonts w:ascii="Times New Roman" w:hAnsi="Times New Roman" w:cs="Times New Roman"/>
          <w:sz w:val="28"/>
          <w:szCs w:val="28"/>
        </w:rPr>
        <w:t xml:space="preserve"> a toda especie</w:t>
      </w:r>
      <w:r w:rsidRPr="008774F8">
        <w:rPr>
          <w:rFonts w:ascii="Times New Roman" w:hAnsi="Times New Roman" w:cs="Times New Roman"/>
          <w:sz w:val="28"/>
          <w:szCs w:val="28"/>
        </w:rPr>
        <w:t xml:space="preserve"> </w:t>
      </w:r>
      <w:r w:rsidR="00E02DBC" w:rsidRPr="008774F8">
        <w:rPr>
          <w:rFonts w:ascii="Times New Roman" w:hAnsi="Times New Roman" w:cs="Times New Roman"/>
          <w:sz w:val="28"/>
          <w:szCs w:val="28"/>
        </w:rPr>
        <w:t>de revisión ulterior</w:t>
      </w:r>
      <w:r w:rsidR="00C66BEC" w:rsidRPr="008774F8">
        <w:rPr>
          <w:rFonts w:ascii="Times New Roman" w:hAnsi="Times New Roman" w:cs="Times New Roman"/>
          <w:sz w:val="28"/>
          <w:szCs w:val="28"/>
        </w:rPr>
        <w:t>;</w:t>
      </w:r>
      <w:r w:rsidRPr="008774F8">
        <w:rPr>
          <w:rFonts w:ascii="Times New Roman" w:hAnsi="Times New Roman" w:cs="Times New Roman"/>
          <w:sz w:val="28"/>
          <w:szCs w:val="28"/>
        </w:rPr>
        <w:t xml:space="preserve"> interpretó que </w:t>
      </w:r>
      <w:r w:rsidR="00E02DBC" w:rsidRPr="008774F8">
        <w:rPr>
          <w:rFonts w:ascii="Times New Roman" w:hAnsi="Times New Roman" w:cs="Times New Roman"/>
          <w:sz w:val="28"/>
          <w:szCs w:val="28"/>
        </w:rPr>
        <w:t xml:space="preserve">el art. 18 </w:t>
      </w:r>
      <w:r w:rsidRPr="008774F8">
        <w:rPr>
          <w:rFonts w:ascii="Times New Roman" w:hAnsi="Times New Roman" w:cs="Times New Roman"/>
          <w:sz w:val="28"/>
          <w:szCs w:val="28"/>
        </w:rPr>
        <w:t xml:space="preserve">de la Constitución </w:t>
      </w:r>
      <w:r w:rsidR="00E02DBC" w:rsidRPr="008774F8">
        <w:rPr>
          <w:rFonts w:ascii="Times New Roman" w:hAnsi="Times New Roman" w:cs="Times New Roman"/>
          <w:sz w:val="28"/>
          <w:szCs w:val="28"/>
        </w:rPr>
        <w:t>Nacional incluye la garantía a los habitantes del país el derecho a ocurrir ante un órgano judicial en procura de justicia</w:t>
      </w:r>
      <w:r w:rsidR="000D1BFA" w:rsidRPr="008774F8">
        <w:rPr>
          <w:rStyle w:val="Refdenotaalpie"/>
          <w:rFonts w:ascii="Times New Roman" w:hAnsi="Times New Roman" w:cs="Times New Roman"/>
          <w:sz w:val="28"/>
          <w:szCs w:val="28"/>
        </w:rPr>
        <w:footnoteReference w:id="22"/>
      </w:r>
      <w:r w:rsidR="00E02DBC" w:rsidRPr="008774F8">
        <w:rPr>
          <w:rFonts w:ascii="Times New Roman" w:hAnsi="Times New Roman" w:cs="Times New Roman"/>
          <w:sz w:val="28"/>
          <w:szCs w:val="28"/>
        </w:rPr>
        <w:t>.</w:t>
      </w:r>
      <w:r w:rsidR="00196D10" w:rsidRPr="008774F8">
        <w:rPr>
          <w:rFonts w:ascii="Times New Roman" w:hAnsi="Times New Roman" w:cs="Times New Roman"/>
          <w:sz w:val="28"/>
          <w:szCs w:val="28"/>
        </w:rPr>
        <w:t xml:space="preserve"> </w:t>
      </w:r>
      <w:r w:rsidR="00886F44" w:rsidRPr="008774F8">
        <w:rPr>
          <w:rFonts w:ascii="Times New Roman" w:hAnsi="Times New Roman" w:cs="Times New Roman"/>
          <w:sz w:val="28"/>
          <w:szCs w:val="28"/>
        </w:rPr>
        <w:t xml:space="preserve">Se consagró en este precedente que el mero acceso formal a la justicia no podía considerarse como </w:t>
      </w:r>
      <w:r w:rsidR="00886F44" w:rsidRPr="008774F8">
        <w:rPr>
          <w:rFonts w:ascii="Times New Roman" w:hAnsi="Times New Roman" w:cs="Times New Roman"/>
          <w:sz w:val="28"/>
          <w:szCs w:val="28"/>
        </w:rPr>
        <w:lastRenderedPageBreak/>
        <w:t>un resguardo del debido proceso</w:t>
      </w:r>
      <w:r w:rsidR="00196D10" w:rsidRPr="008774F8">
        <w:rPr>
          <w:rFonts w:ascii="Times New Roman" w:hAnsi="Times New Roman" w:cs="Times New Roman"/>
          <w:sz w:val="28"/>
          <w:szCs w:val="28"/>
        </w:rPr>
        <w:t xml:space="preserve"> y para ello se ponderó no sólo las vías de acceso sino el aspecto fáctico del alcance de la revisión. Ello permitió revertir la doctrina jurisprudencial que </w:t>
      </w:r>
      <w:r w:rsidR="00592748">
        <w:rPr>
          <w:rFonts w:ascii="Times New Roman" w:hAnsi="Times New Roman" w:cs="Times New Roman"/>
          <w:sz w:val="28"/>
          <w:szCs w:val="28"/>
        </w:rPr>
        <w:t xml:space="preserve">hacía prevalecer </w:t>
      </w:r>
      <w:r w:rsidR="00196D10" w:rsidRPr="008774F8">
        <w:rPr>
          <w:rFonts w:ascii="Times New Roman" w:hAnsi="Times New Roman" w:cs="Times New Roman"/>
          <w:sz w:val="28"/>
          <w:szCs w:val="28"/>
        </w:rPr>
        <w:t>lo formal sobre lo sustancial</w:t>
      </w:r>
      <w:r w:rsidR="00886F44" w:rsidRPr="008774F8">
        <w:rPr>
          <w:rFonts w:ascii="Times New Roman" w:hAnsi="Times New Roman" w:cs="Times New Roman"/>
          <w:sz w:val="28"/>
          <w:szCs w:val="28"/>
        </w:rPr>
        <w:t xml:space="preserve">.   </w:t>
      </w:r>
    </w:p>
    <w:p w:rsidR="00BE35AF" w:rsidRPr="008774F8" w:rsidRDefault="008B71D0" w:rsidP="009A6EB4">
      <w:pPr>
        <w:pStyle w:val="Textosinformato"/>
        <w:spacing w:before="100" w:beforeAutospacing="1"/>
        <w:jc w:val="both"/>
        <w:rPr>
          <w:rFonts w:ascii="Times New Roman" w:hAnsi="Times New Roman" w:cs="Times New Roman"/>
          <w:sz w:val="28"/>
          <w:szCs w:val="28"/>
        </w:rPr>
      </w:pPr>
      <w:r w:rsidRPr="008774F8">
        <w:rPr>
          <w:rFonts w:ascii="Times New Roman" w:hAnsi="Times New Roman" w:cs="Times New Roman"/>
          <w:sz w:val="28"/>
          <w:szCs w:val="28"/>
        </w:rPr>
        <w:t>E</w:t>
      </w:r>
      <w:r w:rsidR="00E02DBC" w:rsidRPr="008774F8">
        <w:rPr>
          <w:rFonts w:ascii="Times New Roman" w:hAnsi="Times New Roman" w:cs="Times New Roman"/>
          <w:sz w:val="28"/>
          <w:szCs w:val="28"/>
        </w:rPr>
        <w:t xml:space="preserve">n la disidencia de </w:t>
      </w:r>
      <w:r w:rsidRPr="008774F8">
        <w:rPr>
          <w:rFonts w:ascii="Times New Roman" w:hAnsi="Times New Roman" w:cs="Times New Roman"/>
          <w:sz w:val="28"/>
          <w:szCs w:val="28"/>
        </w:rPr>
        <w:t xml:space="preserve">Pedro </w:t>
      </w:r>
      <w:r w:rsidR="00E02DBC" w:rsidRPr="008774F8">
        <w:rPr>
          <w:rFonts w:ascii="Times New Roman" w:hAnsi="Times New Roman" w:cs="Times New Roman"/>
          <w:sz w:val="28"/>
          <w:szCs w:val="28"/>
        </w:rPr>
        <w:t>Aberastury</w:t>
      </w:r>
      <w:r w:rsidR="00196D10" w:rsidRPr="008774F8">
        <w:rPr>
          <w:rFonts w:ascii="Times New Roman" w:hAnsi="Times New Roman" w:cs="Times New Roman"/>
          <w:sz w:val="28"/>
          <w:szCs w:val="28"/>
        </w:rPr>
        <w:t xml:space="preserve"> (p)</w:t>
      </w:r>
      <w:r w:rsidRPr="008774F8">
        <w:rPr>
          <w:rFonts w:ascii="Times New Roman" w:hAnsi="Times New Roman" w:cs="Times New Roman"/>
          <w:sz w:val="28"/>
          <w:szCs w:val="28"/>
        </w:rPr>
        <w:t xml:space="preserve"> – Luis M. </w:t>
      </w:r>
      <w:r w:rsidR="00E02DBC" w:rsidRPr="008774F8">
        <w:rPr>
          <w:rFonts w:ascii="Times New Roman" w:hAnsi="Times New Roman" w:cs="Times New Roman"/>
          <w:sz w:val="28"/>
          <w:szCs w:val="28"/>
        </w:rPr>
        <w:t>Boffi Bo</w:t>
      </w:r>
      <w:r w:rsidRPr="008774F8">
        <w:rPr>
          <w:rFonts w:ascii="Times New Roman" w:hAnsi="Times New Roman" w:cs="Times New Roman"/>
          <w:sz w:val="28"/>
          <w:szCs w:val="28"/>
        </w:rPr>
        <w:t>g</w:t>
      </w:r>
      <w:r w:rsidR="00E02DBC" w:rsidRPr="008774F8">
        <w:rPr>
          <w:rFonts w:ascii="Times New Roman" w:hAnsi="Times New Roman" w:cs="Times New Roman"/>
          <w:sz w:val="28"/>
          <w:szCs w:val="28"/>
        </w:rPr>
        <w:t>gero</w:t>
      </w:r>
      <w:r w:rsidR="00924F87" w:rsidRPr="008774F8">
        <w:rPr>
          <w:rFonts w:ascii="Times New Roman" w:hAnsi="Times New Roman" w:cs="Times New Roman"/>
          <w:sz w:val="28"/>
          <w:szCs w:val="28"/>
        </w:rPr>
        <w:t>,</w:t>
      </w:r>
      <w:r w:rsidR="00E02DBC" w:rsidRPr="008774F8">
        <w:rPr>
          <w:rFonts w:ascii="Times New Roman" w:hAnsi="Times New Roman" w:cs="Times New Roman"/>
          <w:sz w:val="28"/>
          <w:szCs w:val="28"/>
        </w:rPr>
        <w:t xml:space="preserve"> se agregó como fundamentación</w:t>
      </w:r>
      <w:r w:rsidR="00DC7786" w:rsidRPr="008774F8">
        <w:rPr>
          <w:rFonts w:ascii="Times New Roman" w:hAnsi="Times New Roman" w:cs="Times New Roman"/>
          <w:sz w:val="28"/>
          <w:szCs w:val="28"/>
        </w:rPr>
        <w:t xml:space="preserve">, en el considerando </w:t>
      </w:r>
      <w:r w:rsidR="00BE35AF" w:rsidRPr="008774F8">
        <w:rPr>
          <w:rFonts w:ascii="Times New Roman" w:hAnsi="Times New Roman" w:cs="Times New Roman"/>
          <w:sz w:val="28"/>
          <w:szCs w:val="28"/>
        </w:rPr>
        <w:t>6°</w:t>
      </w:r>
      <w:r w:rsidRPr="008774F8">
        <w:rPr>
          <w:rFonts w:ascii="Times New Roman" w:hAnsi="Times New Roman" w:cs="Times New Roman"/>
          <w:sz w:val="28"/>
          <w:szCs w:val="28"/>
        </w:rPr>
        <w:t>,</w:t>
      </w:r>
      <w:r w:rsidR="00BE35AF" w:rsidRPr="008774F8">
        <w:rPr>
          <w:rFonts w:ascii="Times New Roman" w:hAnsi="Times New Roman" w:cs="Times New Roman"/>
          <w:sz w:val="28"/>
          <w:szCs w:val="28"/>
        </w:rPr>
        <w:t xml:space="preserve"> </w:t>
      </w:r>
      <w:r w:rsidR="00DC7786" w:rsidRPr="008774F8">
        <w:rPr>
          <w:rFonts w:ascii="Times New Roman" w:hAnsi="Times New Roman" w:cs="Times New Roman"/>
          <w:sz w:val="28"/>
          <w:szCs w:val="28"/>
        </w:rPr>
        <w:t>“</w:t>
      </w:r>
      <w:r w:rsidR="00BE35AF" w:rsidRPr="008774F8">
        <w:rPr>
          <w:rFonts w:ascii="Times New Roman" w:hAnsi="Times New Roman" w:cs="Times New Roman"/>
          <w:sz w:val="28"/>
          <w:szCs w:val="28"/>
        </w:rPr>
        <w:t>Que el art. 95</w:t>
      </w:r>
      <w:r w:rsidR="00DC7786" w:rsidRPr="008774F8">
        <w:rPr>
          <w:rFonts w:ascii="Times New Roman" w:hAnsi="Times New Roman" w:cs="Times New Roman"/>
          <w:sz w:val="28"/>
          <w:szCs w:val="28"/>
        </w:rPr>
        <w:t xml:space="preserve"> (hoy 109)</w:t>
      </w:r>
      <w:r w:rsidR="00BE35AF" w:rsidRPr="008774F8">
        <w:rPr>
          <w:rFonts w:ascii="Times New Roman" w:hAnsi="Times New Roman" w:cs="Times New Roman"/>
          <w:sz w:val="28"/>
          <w:szCs w:val="28"/>
        </w:rPr>
        <w:t xml:space="preserve"> de la Constitución Nacional guarda una relación íntima con el ya citado</w:t>
      </w:r>
      <w:r w:rsidR="00DC7786" w:rsidRPr="008774F8">
        <w:rPr>
          <w:rFonts w:ascii="Times New Roman" w:hAnsi="Times New Roman" w:cs="Times New Roman"/>
          <w:sz w:val="28"/>
          <w:szCs w:val="28"/>
        </w:rPr>
        <w:t xml:space="preserve"> </w:t>
      </w:r>
      <w:r w:rsidR="00BE35AF" w:rsidRPr="008774F8">
        <w:rPr>
          <w:rFonts w:ascii="Times New Roman" w:hAnsi="Times New Roman" w:cs="Times New Roman"/>
          <w:sz w:val="28"/>
          <w:szCs w:val="28"/>
        </w:rPr>
        <w:t>18, de modo que se tornarían inconstitucionales las normas que no otorgasen al menos una instancia judicial para el debate de los intereses jurídicos en pugna. Es precisamente por ello que uno de los suscriptos ha expuesto en Fallos, t. 244, p. 548: "Que el sistema constitucional reposa en el</w:t>
      </w:r>
      <w:r w:rsidR="00DC7786" w:rsidRPr="008774F8">
        <w:rPr>
          <w:rFonts w:ascii="Times New Roman" w:hAnsi="Times New Roman" w:cs="Times New Roman"/>
          <w:sz w:val="28"/>
          <w:szCs w:val="28"/>
        </w:rPr>
        <w:t xml:space="preserve"> </w:t>
      </w:r>
      <w:r w:rsidR="00BE35AF" w:rsidRPr="008774F8">
        <w:rPr>
          <w:rFonts w:ascii="Times New Roman" w:hAnsi="Times New Roman" w:cs="Times New Roman"/>
          <w:sz w:val="28"/>
          <w:szCs w:val="28"/>
        </w:rPr>
        <w:t>principio de la "división" o "separación" entre los poderes, uno de cuyos extremos consiste en la prohibición de que el Ejecutivo, por sí o mediante resoluciones emanadas de organismos que actúen en su órbita, realice "funciones judiciales" (art. 95, Constitución Nacional; González, Joaquín V., "Manual de la Constitución Argentina", núm. 184). Ese fundamental principio constituye una valla contra los avances de la Administración sobre la Justicia, los que han gravitado en variados momentos y lugares de la evolución histórico-institucional (Calamandrei, Piero, "Estudios sobre el Proceso Civil", Editorial Bibliográfica Argentina, 1946, ps. 343 y siguientes)".</w:t>
      </w:r>
    </w:p>
    <w:p w:rsidR="00DC7786" w:rsidRPr="008774F8" w:rsidRDefault="00DC7786" w:rsidP="008774F8">
      <w:pPr>
        <w:spacing w:before="100" w:beforeAutospacing="1"/>
        <w:jc w:val="both"/>
        <w:rPr>
          <w:b/>
          <w:sz w:val="28"/>
          <w:szCs w:val="28"/>
        </w:rPr>
      </w:pPr>
      <w:r w:rsidRPr="008774F8">
        <w:rPr>
          <w:sz w:val="28"/>
          <w:szCs w:val="28"/>
        </w:rPr>
        <w:t xml:space="preserve">La disidencia, por tanto, se ocupó de </w:t>
      </w:r>
      <w:r w:rsidR="008B71D0" w:rsidRPr="008774F8">
        <w:rPr>
          <w:sz w:val="28"/>
          <w:szCs w:val="28"/>
        </w:rPr>
        <w:t xml:space="preserve">reforzar la </w:t>
      </w:r>
      <w:r w:rsidRPr="008774F8">
        <w:rPr>
          <w:sz w:val="28"/>
          <w:szCs w:val="28"/>
        </w:rPr>
        <w:t>argumenta</w:t>
      </w:r>
      <w:r w:rsidR="008B71D0" w:rsidRPr="008774F8">
        <w:rPr>
          <w:sz w:val="28"/>
          <w:szCs w:val="28"/>
        </w:rPr>
        <w:t>ción relativa a</w:t>
      </w:r>
      <w:r w:rsidRPr="008774F8">
        <w:rPr>
          <w:sz w:val="28"/>
          <w:szCs w:val="28"/>
        </w:rPr>
        <w:t xml:space="preserve">l menoscabo </w:t>
      </w:r>
      <w:r w:rsidR="006376CF" w:rsidRPr="008774F8">
        <w:rPr>
          <w:sz w:val="28"/>
          <w:szCs w:val="28"/>
        </w:rPr>
        <w:t>a</w:t>
      </w:r>
      <w:r w:rsidRPr="008774F8">
        <w:rPr>
          <w:sz w:val="28"/>
          <w:szCs w:val="28"/>
        </w:rPr>
        <w:t xml:space="preserve"> los derechos constitucionales de los particulares, en </w:t>
      </w:r>
      <w:r w:rsidR="00755B2C">
        <w:rPr>
          <w:sz w:val="28"/>
          <w:szCs w:val="28"/>
        </w:rPr>
        <w:t>la medida</w:t>
      </w:r>
      <w:r w:rsidRPr="008774F8">
        <w:rPr>
          <w:sz w:val="28"/>
          <w:szCs w:val="28"/>
        </w:rPr>
        <w:t xml:space="preserve"> que el control judicial llamado a ejercer no fuera sustancial cuando se afectara la separación de poderes y reserva, previsto en los entonces artículos  67, inc. 11, así como el 100 de la Constitución Nacional (hoy 75 inc. 12 y 116, respectivamente) (cfr. Considerando 2)</w:t>
      </w:r>
      <w:r w:rsidRPr="008774F8">
        <w:rPr>
          <w:rStyle w:val="Refdenotaalpie"/>
          <w:sz w:val="28"/>
          <w:szCs w:val="28"/>
        </w:rPr>
        <w:footnoteReference w:id="23"/>
      </w:r>
      <w:r w:rsidRPr="008774F8">
        <w:rPr>
          <w:sz w:val="28"/>
          <w:szCs w:val="28"/>
        </w:rPr>
        <w:t>.</w:t>
      </w:r>
      <w:r w:rsidRPr="008774F8">
        <w:rPr>
          <w:b/>
          <w:sz w:val="28"/>
          <w:szCs w:val="28"/>
        </w:rPr>
        <w:t xml:space="preserve"> </w:t>
      </w:r>
    </w:p>
    <w:p w:rsidR="0008790C" w:rsidRPr="008774F8" w:rsidRDefault="00DC7786" w:rsidP="008774F8">
      <w:pPr>
        <w:spacing w:before="100" w:beforeAutospacing="1"/>
        <w:jc w:val="both"/>
        <w:rPr>
          <w:sz w:val="28"/>
          <w:szCs w:val="28"/>
        </w:rPr>
      </w:pPr>
      <w:r w:rsidRPr="008774F8">
        <w:rPr>
          <w:sz w:val="28"/>
          <w:szCs w:val="28"/>
        </w:rPr>
        <w:t xml:space="preserve">De acuerdo con ello, </w:t>
      </w:r>
      <w:r w:rsidR="0008790C" w:rsidRPr="008774F8">
        <w:rPr>
          <w:sz w:val="28"/>
          <w:szCs w:val="28"/>
        </w:rPr>
        <w:t>Joaquín V. Gonzalez</w:t>
      </w:r>
      <w:r w:rsidR="00121146" w:rsidRPr="008774F8">
        <w:rPr>
          <w:sz w:val="28"/>
          <w:szCs w:val="28"/>
        </w:rPr>
        <w:t>, en relación a la Constitución de 1853/1860,</w:t>
      </w:r>
      <w:r w:rsidR="0008790C" w:rsidRPr="008774F8">
        <w:rPr>
          <w:sz w:val="28"/>
          <w:szCs w:val="28"/>
        </w:rPr>
        <w:t xml:space="preserve"> </w:t>
      </w:r>
      <w:r w:rsidR="008B71D0" w:rsidRPr="008774F8">
        <w:rPr>
          <w:sz w:val="28"/>
          <w:szCs w:val="28"/>
        </w:rPr>
        <w:t xml:space="preserve">expresó </w:t>
      </w:r>
      <w:r w:rsidR="000D1BFA" w:rsidRPr="008774F8">
        <w:rPr>
          <w:sz w:val="28"/>
          <w:szCs w:val="28"/>
        </w:rPr>
        <w:t xml:space="preserve">que </w:t>
      </w:r>
      <w:r w:rsidRPr="008774F8">
        <w:rPr>
          <w:sz w:val="28"/>
          <w:szCs w:val="28"/>
        </w:rPr>
        <w:t xml:space="preserve">los derechos y garantías no </w:t>
      </w:r>
      <w:r w:rsidR="000D1BFA" w:rsidRPr="008774F8">
        <w:rPr>
          <w:sz w:val="28"/>
          <w:szCs w:val="28"/>
        </w:rPr>
        <w:t>son</w:t>
      </w:r>
      <w:r w:rsidRPr="008774F8">
        <w:rPr>
          <w:sz w:val="28"/>
          <w:szCs w:val="28"/>
        </w:rPr>
        <w:t xml:space="preserve"> </w:t>
      </w:r>
      <w:r w:rsidR="0008790C" w:rsidRPr="008774F8">
        <w:rPr>
          <w:sz w:val="28"/>
          <w:szCs w:val="28"/>
        </w:rPr>
        <w:t>simples fórmulas teóricas</w:t>
      </w:r>
      <w:r w:rsidRPr="008774F8">
        <w:rPr>
          <w:sz w:val="28"/>
          <w:szCs w:val="28"/>
        </w:rPr>
        <w:t xml:space="preserve"> sino que los </w:t>
      </w:r>
      <w:r w:rsidR="0008790C" w:rsidRPr="008774F8">
        <w:rPr>
          <w:sz w:val="28"/>
          <w:szCs w:val="28"/>
        </w:rPr>
        <w:t>jueces deb</w:t>
      </w:r>
      <w:r w:rsidRPr="008774F8">
        <w:rPr>
          <w:sz w:val="28"/>
          <w:szCs w:val="28"/>
        </w:rPr>
        <w:t xml:space="preserve">ían </w:t>
      </w:r>
      <w:r w:rsidR="0008790C" w:rsidRPr="008774F8">
        <w:rPr>
          <w:sz w:val="28"/>
          <w:szCs w:val="28"/>
        </w:rPr>
        <w:t>aplicarla en plenitud de su sentido,</w:t>
      </w:r>
      <w:r w:rsidR="0008790C" w:rsidRPr="008774F8">
        <w:rPr>
          <w:i/>
          <w:sz w:val="28"/>
          <w:szCs w:val="28"/>
        </w:rPr>
        <w:t xml:space="preserve"> </w:t>
      </w:r>
      <w:r w:rsidRPr="008774F8">
        <w:rPr>
          <w:i/>
          <w:sz w:val="28"/>
          <w:szCs w:val="28"/>
        </w:rPr>
        <w:t>“</w:t>
      </w:r>
      <w:r w:rsidR="0008790C" w:rsidRPr="008774F8">
        <w:rPr>
          <w:i/>
          <w:sz w:val="28"/>
          <w:szCs w:val="28"/>
        </w:rPr>
        <w:t>sin alterar o debilitar con vagas interpretaciones o ambigüedades la expresa significación de su texto</w:t>
      </w:r>
      <w:r w:rsidRPr="008774F8">
        <w:rPr>
          <w:i/>
          <w:sz w:val="28"/>
          <w:szCs w:val="28"/>
        </w:rPr>
        <w:t>”</w:t>
      </w:r>
      <w:r w:rsidR="0008790C" w:rsidRPr="008774F8">
        <w:rPr>
          <w:i/>
          <w:sz w:val="28"/>
          <w:szCs w:val="28"/>
        </w:rPr>
        <w:t>.</w:t>
      </w:r>
      <w:r w:rsidR="0008790C" w:rsidRPr="008774F8">
        <w:rPr>
          <w:rStyle w:val="Refdenotaalpie"/>
          <w:sz w:val="28"/>
          <w:szCs w:val="28"/>
        </w:rPr>
        <w:footnoteReference w:id="24"/>
      </w:r>
    </w:p>
    <w:p w:rsidR="006477BE" w:rsidRPr="008774F8" w:rsidRDefault="00924F87" w:rsidP="008774F8">
      <w:pPr>
        <w:autoSpaceDE w:val="0"/>
        <w:autoSpaceDN w:val="0"/>
        <w:adjustRightInd w:val="0"/>
        <w:spacing w:before="100" w:beforeAutospacing="1"/>
        <w:jc w:val="both"/>
        <w:rPr>
          <w:sz w:val="28"/>
          <w:szCs w:val="28"/>
        </w:rPr>
      </w:pPr>
      <w:r w:rsidRPr="008774F8">
        <w:rPr>
          <w:sz w:val="28"/>
          <w:szCs w:val="28"/>
        </w:rPr>
        <w:t>Esta línea se ha visto reforzada l</w:t>
      </w:r>
      <w:r w:rsidR="00121146" w:rsidRPr="008774F8">
        <w:rPr>
          <w:sz w:val="28"/>
          <w:szCs w:val="28"/>
        </w:rPr>
        <w:t xml:space="preserve">uego de concluida la II Guerra Mundial, </w:t>
      </w:r>
      <w:r w:rsidR="00F15E7C" w:rsidRPr="008774F8">
        <w:rPr>
          <w:sz w:val="28"/>
          <w:szCs w:val="28"/>
        </w:rPr>
        <w:t xml:space="preserve">pues </w:t>
      </w:r>
      <w:r w:rsidR="00D146BF" w:rsidRPr="008774F8">
        <w:rPr>
          <w:sz w:val="28"/>
          <w:szCs w:val="28"/>
        </w:rPr>
        <w:t xml:space="preserve">el acceso a la justicia </w:t>
      </w:r>
      <w:r w:rsidR="0008790C" w:rsidRPr="008774F8">
        <w:rPr>
          <w:sz w:val="28"/>
          <w:szCs w:val="28"/>
        </w:rPr>
        <w:t xml:space="preserve">ha </w:t>
      </w:r>
      <w:r w:rsidR="00121146" w:rsidRPr="008774F8">
        <w:rPr>
          <w:sz w:val="28"/>
          <w:szCs w:val="28"/>
        </w:rPr>
        <w:t xml:space="preserve">sido </w:t>
      </w:r>
      <w:r w:rsidR="00F15E7C" w:rsidRPr="008774F8">
        <w:rPr>
          <w:sz w:val="28"/>
          <w:szCs w:val="28"/>
        </w:rPr>
        <w:t>materia de preocupación</w:t>
      </w:r>
      <w:r w:rsidR="00C66BEC" w:rsidRPr="008774F8">
        <w:rPr>
          <w:sz w:val="28"/>
          <w:szCs w:val="28"/>
        </w:rPr>
        <w:t>;</w:t>
      </w:r>
      <w:r w:rsidR="00F15E7C" w:rsidRPr="008774F8">
        <w:rPr>
          <w:sz w:val="28"/>
          <w:szCs w:val="28"/>
        </w:rPr>
        <w:t xml:space="preserve"> ha sido </w:t>
      </w:r>
      <w:r w:rsidR="008B71D0" w:rsidRPr="008774F8">
        <w:rPr>
          <w:sz w:val="28"/>
          <w:szCs w:val="28"/>
        </w:rPr>
        <w:t>objeto de una regulación de mayor</w:t>
      </w:r>
      <w:r w:rsidR="00884F2B" w:rsidRPr="008774F8">
        <w:rPr>
          <w:sz w:val="28"/>
          <w:szCs w:val="28"/>
        </w:rPr>
        <w:t xml:space="preserve"> alcance</w:t>
      </w:r>
      <w:r w:rsidR="006477BE" w:rsidRPr="008774F8">
        <w:rPr>
          <w:sz w:val="28"/>
          <w:szCs w:val="28"/>
        </w:rPr>
        <w:t>. Cabe mencionar la Declaración Universal de Derechos Humanos, del 10 de diciembre de 1948</w:t>
      </w:r>
      <w:r w:rsidR="006477BE" w:rsidRPr="008774F8">
        <w:rPr>
          <w:rStyle w:val="Refdenotaalpie"/>
          <w:sz w:val="28"/>
          <w:szCs w:val="28"/>
        </w:rPr>
        <w:footnoteReference w:id="25"/>
      </w:r>
      <w:r w:rsidR="006477BE" w:rsidRPr="008774F8">
        <w:rPr>
          <w:sz w:val="28"/>
          <w:szCs w:val="28"/>
        </w:rPr>
        <w:t xml:space="preserve"> cuyo Artículo 8 dispone que “Toda persona tiene derecho a un recurso efectivo ante los tribunales nacionales competentes, que la ampare contra actos que violen sus derechos fundamentales reconocidos por la constitución o por la ley” y el Artículo 10 que “Toda persona tiene derecho, en condiciones de plena igualdad, a ser oída públicamente y con justicia por un tribunal independiente e imparcial, para la determinación de sus derechos y obligaciones o para el examen de cualquier acusación contra ella en materia penal”.</w:t>
      </w:r>
    </w:p>
    <w:p w:rsidR="004A01A2" w:rsidRPr="008774F8" w:rsidRDefault="00F23648" w:rsidP="009A6EB4">
      <w:pPr>
        <w:autoSpaceDE w:val="0"/>
        <w:autoSpaceDN w:val="0"/>
        <w:adjustRightInd w:val="0"/>
        <w:spacing w:before="100" w:beforeAutospacing="1"/>
        <w:jc w:val="both"/>
        <w:rPr>
          <w:sz w:val="28"/>
          <w:szCs w:val="28"/>
        </w:rPr>
      </w:pPr>
      <w:r w:rsidRPr="008774F8">
        <w:rPr>
          <w:sz w:val="28"/>
          <w:szCs w:val="28"/>
        </w:rPr>
        <w:t xml:space="preserve">Asimismo, estas </w:t>
      </w:r>
      <w:r w:rsidR="006376CF" w:rsidRPr="008774F8">
        <w:rPr>
          <w:sz w:val="28"/>
          <w:szCs w:val="28"/>
        </w:rPr>
        <w:t>idea</w:t>
      </w:r>
      <w:r w:rsidRPr="008774F8">
        <w:rPr>
          <w:sz w:val="28"/>
          <w:szCs w:val="28"/>
        </w:rPr>
        <w:t xml:space="preserve">s fueron incorporadas en </w:t>
      </w:r>
      <w:r w:rsidR="00121146" w:rsidRPr="008774F8">
        <w:rPr>
          <w:sz w:val="28"/>
          <w:szCs w:val="28"/>
        </w:rPr>
        <w:t>distintos ordenamientos constitucionales</w:t>
      </w:r>
      <w:r w:rsidR="00FB7A3A" w:rsidRPr="008774F8">
        <w:rPr>
          <w:sz w:val="28"/>
          <w:szCs w:val="28"/>
        </w:rPr>
        <w:t xml:space="preserve"> </w:t>
      </w:r>
      <w:r w:rsidRPr="008774F8">
        <w:rPr>
          <w:sz w:val="28"/>
          <w:szCs w:val="28"/>
        </w:rPr>
        <w:t>continentales</w:t>
      </w:r>
      <w:r w:rsidR="00121146" w:rsidRPr="008774F8">
        <w:rPr>
          <w:sz w:val="28"/>
          <w:szCs w:val="28"/>
        </w:rPr>
        <w:t xml:space="preserve"> tales como el</w:t>
      </w:r>
      <w:r w:rsidR="002F3440" w:rsidRPr="008774F8">
        <w:rPr>
          <w:sz w:val="28"/>
          <w:szCs w:val="28"/>
        </w:rPr>
        <w:t xml:space="preserve"> art. 41 de la Constitución de la </w:t>
      </w:r>
      <w:r w:rsidR="002F3440" w:rsidRPr="008774F8">
        <w:rPr>
          <w:sz w:val="28"/>
          <w:szCs w:val="28"/>
        </w:rPr>
        <w:lastRenderedPageBreak/>
        <w:t xml:space="preserve">Unión Europea, </w:t>
      </w:r>
      <w:r w:rsidR="00121146" w:rsidRPr="008774F8">
        <w:rPr>
          <w:sz w:val="28"/>
          <w:szCs w:val="28"/>
        </w:rPr>
        <w:t xml:space="preserve"> </w:t>
      </w:r>
      <w:r w:rsidRPr="008774F8">
        <w:rPr>
          <w:sz w:val="28"/>
          <w:szCs w:val="28"/>
        </w:rPr>
        <w:t xml:space="preserve">el </w:t>
      </w:r>
      <w:r w:rsidR="00121146" w:rsidRPr="008774F8">
        <w:rPr>
          <w:sz w:val="28"/>
          <w:szCs w:val="28"/>
        </w:rPr>
        <w:t>art. 24 de</w:t>
      </w:r>
      <w:r w:rsidR="00FB7A3A" w:rsidRPr="008774F8">
        <w:rPr>
          <w:sz w:val="28"/>
          <w:szCs w:val="28"/>
        </w:rPr>
        <w:t xml:space="preserve"> </w:t>
      </w:r>
      <w:r w:rsidR="00121146" w:rsidRPr="008774F8">
        <w:rPr>
          <w:sz w:val="28"/>
          <w:szCs w:val="28"/>
        </w:rPr>
        <w:t>la Constitución italiana de 1947</w:t>
      </w:r>
      <w:r w:rsidR="00121146" w:rsidRPr="008774F8">
        <w:rPr>
          <w:rStyle w:val="Refdenotaalpie"/>
          <w:sz w:val="28"/>
          <w:szCs w:val="28"/>
        </w:rPr>
        <w:footnoteReference w:id="26"/>
      </w:r>
      <w:r w:rsidR="00FB7A3A" w:rsidRPr="008774F8">
        <w:rPr>
          <w:sz w:val="28"/>
          <w:szCs w:val="28"/>
        </w:rPr>
        <w:t xml:space="preserve"> y </w:t>
      </w:r>
      <w:r w:rsidR="004A01A2" w:rsidRPr="008774F8">
        <w:rPr>
          <w:sz w:val="28"/>
          <w:szCs w:val="28"/>
        </w:rPr>
        <w:t>la Constitución española de 1978</w:t>
      </w:r>
      <w:r w:rsidR="004A01A2" w:rsidRPr="008774F8">
        <w:rPr>
          <w:rStyle w:val="Refdenotaalpie"/>
          <w:sz w:val="28"/>
          <w:szCs w:val="28"/>
        </w:rPr>
        <w:footnoteReference w:id="27"/>
      </w:r>
      <w:r w:rsidR="00884F2B" w:rsidRPr="008774F8">
        <w:rPr>
          <w:sz w:val="28"/>
          <w:szCs w:val="28"/>
        </w:rPr>
        <w:t xml:space="preserve">. </w:t>
      </w:r>
      <w:r w:rsidR="00FB7A3A" w:rsidRPr="008774F8">
        <w:rPr>
          <w:sz w:val="28"/>
          <w:szCs w:val="28"/>
        </w:rPr>
        <w:t xml:space="preserve"> A nuestro entender</w:t>
      </w:r>
      <w:r w:rsidR="004A01A2" w:rsidRPr="008774F8">
        <w:rPr>
          <w:sz w:val="28"/>
          <w:szCs w:val="28"/>
        </w:rPr>
        <w:t xml:space="preserve"> la mayor amplitud </w:t>
      </w:r>
      <w:r w:rsidR="008B71D0" w:rsidRPr="008774F8">
        <w:rPr>
          <w:sz w:val="28"/>
          <w:szCs w:val="28"/>
        </w:rPr>
        <w:t xml:space="preserve">y trascendencia </w:t>
      </w:r>
      <w:r w:rsidR="004A01A2" w:rsidRPr="008774F8">
        <w:rPr>
          <w:sz w:val="28"/>
          <w:szCs w:val="28"/>
        </w:rPr>
        <w:t xml:space="preserve">de la garantía </w:t>
      </w:r>
      <w:r w:rsidR="008B71D0" w:rsidRPr="008774F8">
        <w:rPr>
          <w:sz w:val="28"/>
          <w:szCs w:val="28"/>
        </w:rPr>
        <w:t xml:space="preserve">al acceso a la justicia </w:t>
      </w:r>
      <w:r w:rsidR="004A01A2" w:rsidRPr="008774F8">
        <w:rPr>
          <w:sz w:val="28"/>
          <w:szCs w:val="28"/>
        </w:rPr>
        <w:t xml:space="preserve">es la contenida en el art. 19.4. de </w:t>
      </w:r>
      <w:r w:rsidR="00121146" w:rsidRPr="008774F8">
        <w:rPr>
          <w:sz w:val="28"/>
          <w:szCs w:val="28"/>
        </w:rPr>
        <w:t>la Ley Fundamental alemana de 1949</w:t>
      </w:r>
      <w:r w:rsidR="00121146" w:rsidRPr="008774F8">
        <w:rPr>
          <w:rStyle w:val="Refdenotaalpie"/>
          <w:sz w:val="28"/>
          <w:szCs w:val="28"/>
        </w:rPr>
        <w:footnoteReference w:id="28"/>
      </w:r>
      <w:r w:rsidR="004A01A2" w:rsidRPr="008774F8">
        <w:rPr>
          <w:sz w:val="28"/>
          <w:szCs w:val="28"/>
        </w:rPr>
        <w:t xml:space="preserve"> pues el artículo 19 plantea no sólo </w:t>
      </w:r>
      <w:r w:rsidR="00D67651" w:rsidRPr="008774F8">
        <w:rPr>
          <w:sz w:val="28"/>
          <w:szCs w:val="28"/>
        </w:rPr>
        <w:t xml:space="preserve">el tema sobre </w:t>
      </w:r>
      <w:r w:rsidR="004A01A2" w:rsidRPr="008774F8">
        <w:rPr>
          <w:sz w:val="28"/>
          <w:szCs w:val="28"/>
        </w:rPr>
        <w:t xml:space="preserve">la restricción a los </w:t>
      </w:r>
      <w:r w:rsidR="004A01A2" w:rsidRPr="00B22158">
        <w:rPr>
          <w:sz w:val="28"/>
          <w:szCs w:val="28"/>
        </w:rPr>
        <w:t>derechos fundamentales</w:t>
      </w:r>
      <w:r w:rsidR="004A01A2" w:rsidRPr="008774F8">
        <w:rPr>
          <w:sz w:val="28"/>
          <w:szCs w:val="28"/>
        </w:rPr>
        <w:t xml:space="preserve"> sino el derecho a poder recurrir a la justicia cuando se trata del accionar del poder público.</w:t>
      </w:r>
    </w:p>
    <w:p w:rsidR="00D10258" w:rsidRDefault="00D10258" w:rsidP="008774F8">
      <w:pPr>
        <w:autoSpaceDE w:val="0"/>
        <w:autoSpaceDN w:val="0"/>
        <w:adjustRightInd w:val="0"/>
        <w:spacing w:before="100" w:beforeAutospacing="1"/>
        <w:jc w:val="both"/>
        <w:rPr>
          <w:sz w:val="28"/>
          <w:szCs w:val="28"/>
        </w:rPr>
      </w:pPr>
      <w:r w:rsidRPr="008774F8">
        <w:rPr>
          <w:sz w:val="28"/>
          <w:szCs w:val="28"/>
        </w:rPr>
        <w:t xml:space="preserve">La Ley Fundamental </w:t>
      </w:r>
      <w:r w:rsidR="00231A16" w:rsidRPr="008774F8">
        <w:rPr>
          <w:sz w:val="28"/>
          <w:szCs w:val="28"/>
        </w:rPr>
        <w:t xml:space="preserve">de la República Federal </w:t>
      </w:r>
      <w:r w:rsidRPr="008774F8">
        <w:rPr>
          <w:sz w:val="28"/>
          <w:szCs w:val="28"/>
        </w:rPr>
        <w:t>alemana retrata uno de los aspectos que hacen al entorno del presente trabajo</w:t>
      </w:r>
      <w:r w:rsidR="008B71D0" w:rsidRPr="008774F8">
        <w:rPr>
          <w:sz w:val="28"/>
          <w:szCs w:val="28"/>
        </w:rPr>
        <w:t>,</w:t>
      </w:r>
      <w:r w:rsidRPr="008774F8">
        <w:rPr>
          <w:sz w:val="28"/>
          <w:szCs w:val="28"/>
        </w:rPr>
        <w:t xml:space="preserve"> tal cual es el accionar del Estado mediante el uso de sus potestades, los remedios que contiene </w:t>
      </w:r>
      <w:r w:rsidR="008B71D0" w:rsidRPr="008774F8">
        <w:rPr>
          <w:sz w:val="28"/>
          <w:szCs w:val="28"/>
        </w:rPr>
        <w:t>el</w:t>
      </w:r>
      <w:r w:rsidRPr="008774F8">
        <w:rPr>
          <w:sz w:val="28"/>
          <w:szCs w:val="28"/>
        </w:rPr>
        <w:t xml:space="preserve"> ordenamiento constitucional y procesal y como corresponde, dentro de este contexto, su interpretación en la medida que dicho accionar desconozca derechos fundamentales y los restantes derechos albergados en </w:t>
      </w:r>
      <w:r w:rsidR="00755B2C">
        <w:rPr>
          <w:sz w:val="28"/>
          <w:szCs w:val="28"/>
        </w:rPr>
        <w:t>el</w:t>
      </w:r>
      <w:r w:rsidRPr="008774F8">
        <w:rPr>
          <w:sz w:val="28"/>
          <w:szCs w:val="28"/>
        </w:rPr>
        <w:t xml:space="preserve"> plexo constitucional.</w:t>
      </w:r>
    </w:p>
    <w:p w:rsidR="00D10258" w:rsidRPr="008774F8" w:rsidRDefault="00592748" w:rsidP="00592748">
      <w:pPr>
        <w:autoSpaceDE w:val="0"/>
        <w:autoSpaceDN w:val="0"/>
        <w:adjustRightInd w:val="0"/>
        <w:spacing w:before="100" w:beforeAutospacing="1"/>
        <w:jc w:val="both"/>
        <w:rPr>
          <w:sz w:val="28"/>
          <w:szCs w:val="28"/>
        </w:rPr>
      </w:pPr>
      <w:r w:rsidRPr="008774F8">
        <w:rPr>
          <w:sz w:val="28"/>
          <w:szCs w:val="28"/>
        </w:rPr>
        <w:t xml:space="preserve">Lo esencial, a nuestro criterio, es el desconocimiento del derecho fundamental de permitir el acceso a la justicia, tal como lo expresara la Corte Interamericana de Derechos Humanos en el caso </w:t>
      </w:r>
      <w:r w:rsidRPr="008774F8">
        <w:rPr>
          <w:i/>
          <w:sz w:val="28"/>
          <w:szCs w:val="28"/>
        </w:rPr>
        <w:t>Baena</w:t>
      </w:r>
      <w:r w:rsidRPr="008774F8">
        <w:rPr>
          <w:rStyle w:val="Refdenotaalpie"/>
          <w:sz w:val="28"/>
          <w:szCs w:val="28"/>
        </w:rPr>
        <w:footnoteReference w:id="29"/>
      </w:r>
      <w:r>
        <w:rPr>
          <w:i/>
          <w:sz w:val="28"/>
          <w:szCs w:val="28"/>
        </w:rPr>
        <w:t>.</w:t>
      </w:r>
      <w:r>
        <w:rPr>
          <w:i/>
          <w:sz w:val="28"/>
          <w:szCs w:val="28"/>
        </w:rPr>
        <w:t xml:space="preserve"> </w:t>
      </w:r>
      <w:r w:rsidR="000D5A51" w:rsidRPr="008774F8">
        <w:rPr>
          <w:sz w:val="28"/>
          <w:szCs w:val="28"/>
        </w:rPr>
        <w:t xml:space="preserve">La relectura del leading case </w:t>
      </w:r>
      <w:r w:rsidR="000D5A51" w:rsidRPr="008774F8">
        <w:rPr>
          <w:i/>
          <w:sz w:val="28"/>
          <w:szCs w:val="28"/>
        </w:rPr>
        <w:t>Fernandez Arias</w:t>
      </w:r>
      <w:r w:rsidR="000D5A51" w:rsidRPr="008774F8">
        <w:rPr>
          <w:sz w:val="28"/>
          <w:szCs w:val="28"/>
        </w:rPr>
        <w:t>, actualmente, debe ser realizada a la luz de la reforma constitucional de 1994</w:t>
      </w:r>
      <w:r w:rsidR="00755B2C">
        <w:rPr>
          <w:sz w:val="28"/>
          <w:szCs w:val="28"/>
        </w:rPr>
        <w:t>,</w:t>
      </w:r>
      <w:r w:rsidR="000D5A51" w:rsidRPr="008774F8">
        <w:rPr>
          <w:sz w:val="28"/>
          <w:szCs w:val="28"/>
        </w:rPr>
        <w:t xml:space="preserve"> que incorporó en el art. 75 inc. 22 </w:t>
      </w:r>
      <w:r w:rsidR="00196D10" w:rsidRPr="008774F8">
        <w:rPr>
          <w:sz w:val="28"/>
          <w:szCs w:val="28"/>
        </w:rPr>
        <w:t xml:space="preserve">las </w:t>
      </w:r>
      <w:r w:rsidR="002F3440" w:rsidRPr="008774F8">
        <w:rPr>
          <w:sz w:val="28"/>
          <w:szCs w:val="28"/>
        </w:rPr>
        <w:t>Convenciones de derechos humanos</w:t>
      </w:r>
      <w:r w:rsidR="00755B2C">
        <w:rPr>
          <w:sz w:val="28"/>
          <w:szCs w:val="28"/>
        </w:rPr>
        <w:t>,</w:t>
      </w:r>
      <w:r w:rsidR="002F3440" w:rsidRPr="008774F8">
        <w:rPr>
          <w:sz w:val="28"/>
          <w:szCs w:val="28"/>
        </w:rPr>
        <w:t xml:space="preserve"> </w:t>
      </w:r>
      <w:r w:rsidR="00196D10" w:rsidRPr="008774F8">
        <w:rPr>
          <w:sz w:val="28"/>
          <w:szCs w:val="28"/>
        </w:rPr>
        <w:t xml:space="preserve">debiendo resaltar </w:t>
      </w:r>
      <w:r w:rsidR="000D5A51" w:rsidRPr="008774F8">
        <w:rPr>
          <w:sz w:val="28"/>
          <w:szCs w:val="28"/>
        </w:rPr>
        <w:t xml:space="preserve">que </w:t>
      </w:r>
      <w:r w:rsidR="00D10258" w:rsidRPr="008774F8">
        <w:rPr>
          <w:sz w:val="28"/>
          <w:szCs w:val="28"/>
        </w:rPr>
        <w:t>ha exced</w:t>
      </w:r>
      <w:r w:rsidR="00A41A43" w:rsidRPr="008774F8">
        <w:rPr>
          <w:sz w:val="28"/>
          <w:szCs w:val="28"/>
        </w:rPr>
        <w:t>i</w:t>
      </w:r>
      <w:r w:rsidR="00D10258" w:rsidRPr="008774F8">
        <w:rPr>
          <w:sz w:val="28"/>
          <w:szCs w:val="28"/>
        </w:rPr>
        <w:t>do su simple contenido procesal para transformar</w:t>
      </w:r>
      <w:r w:rsidR="00196D10" w:rsidRPr="008774F8">
        <w:rPr>
          <w:sz w:val="28"/>
          <w:szCs w:val="28"/>
        </w:rPr>
        <w:t>lo</w:t>
      </w:r>
      <w:r w:rsidR="00D10258" w:rsidRPr="008774F8">
        <w:rPr>
          <w:sz w:val="28"/>
          <w:szCs w:val="28"/>
        </w:rPr>
        <w:t xml:space="preserve"> en un derecho fundamental</w:t>
      </w:r>
      <w:r w:rsidR="00196D10" w:rsidRPr="008774F8">
        <w:rPr>
          <w:sz w:val="28"/>
          <w:szCs w:val="28"/>
        </w:rPr>
        <w:t>;</w:t>
      </w:r>
      <w:r w:rsidR="00C942C7" w:rsidRPr="008774F8">
        <w:rPr>
          <w:sz w:val="28"/>
          <w:szCs w:val="28"/>
        </w:rPr>
        <w:t xml:space="preserve"> e</w:t>
      </w:r>
      <w:r w:rsidR="00D10258" w:rsidRPr="008774F8">
        <w:rPr>
          <w:sz w:val="28"/>
          <w:szCs w:val="28"/>
        </w:rPr>
        <w:t xml:space="preserve">sta amplitud de contenido y de sustancia </w:t>
      </w:r>
      <w:r w:rsidR="00D67651" w:rsidRPr="008774F8">
        <w:rPr>
          <w:sz w:val="28"/>
          <w:szCs w:val="28"/>
        </w:rPr>
        <w:t xml:space="preserve">es lo que </w:t>
      </w:r>
      <w:r w:rsidR="00D10258" w:rsidRPr="008774F8">
        <w:rPr>
          <w:sz w:val="28"/>
          <w:szCs w:val="28"/>
        </w:rPr>
        <w:t xml:space="preserve">nos permite </w:t>
      </w:r>
      <w:r w:rsidR="000D5A51" w:rsidRPr="008774F8">
        <w:rPr>
          <w:sz w:val="28"/>
          <w:szCs w:val="28"/>
        </w:rPr>
        <w:t xml:space="preserve">encontrarla comprendida dentro del </w:t>
      </w:r>
      <w:r w:rsidR="008774F8">
        <w:rPr>
          <w:i/>
          <w:sz w:val="28"/>
          <w:szCs w:val="28"/>
        </w:rPr>
        <w:t>Derecho a</w:t>
      </w:r>
      <w:r w:rsidR="008774F8" w:rsidRPr="008774F8">
        <w:rPr>
          <w:i/>
          <w:sz w:val="28"/>
          <w:szCs w:val="28"/>
        </w:rPr>
        <w:t xml:space="preserve"> </w:t>
      </w:r>
      <w:r w:rsidR="008774F8">
        <w:rPr>
          <w:i/>
          <w:sz w:val="28"/>
          <w:szCs w:val="28"/>
        </w:rPr>
        <w:t>l</w:t>
      </w:r>
      <w:r w:rsidR="008774F8" w:rsidRPr="008774F8">
        <w:rPr>
          <w:i/>
          <w:sz w:val="28"/>
          <w:szCs w:val="28"/>
        </w:rPr>
        <w:t>a Tutela Judicial Efectiva</w:t>
      </w:r>
      <w:r w:rsidR="00D10258" w:rsidRPr="008774F8">
        <w:rPr>
          <w:sz w:val="28"/>
          <w:szCs w:val="28"/>
        </w:rPr>
        <w:t xml:space="preserve">. </w:t>
      </w:r>
    </w:p>
    <w:p w:rsidR="00B755D8" w:rsidRPr="008774F8" w:rsidRDefault="00592748" w:rsidP="009A6EB4">
      <w:pPr>
        <w:autoSpaceDE w:val="0"/>
        <w:autoSpaceDN w:val="0"/>
        <w:adjustRightInd w:val="0"/>
        <w:spacing w:before="100" w:beforeAutospacing="1"/>
        <w:jc w:val="both"/>
        <w:rPr>
          <w:sz w:val="28"/>
          <w:szCs w:val="28"/>
        </w:rPr>
      </w:pPr>
      <w:r>
        <w:rPr>
          <w:sz w:val="28"/>
          <w:szCs w:val="28"/>
        </w:rPr>
        <w:t>Su</w:t>
      </w:r>
      <w:r w:rsidR="00231A16" w:rsidRPr="008774F8">
        <w:rPr>
          <w:sz w:val="28"/>
          <w:szCs w:val="28"/>
        </w:rPr>
        <w:t xml:space="preserve"> alcance no sólo comprende el acceso a la justicia, que </w:t>
      </w:r>
      <w:r w:rsidR="00095559" w:rsidRPr="008774F8">
        <w:rPr>
          <w:sz w:val="28"/>
          <w:szCs w:val="28"/>
        </w:rPr>
        <w:t xml:space="preserve">según el caso </w:t>
      </w:r>
      <w:r w:rsidR="00095559" w:rsidRPr="008774F8">
        <w:rPr>
          <w:i/>
          <w:sz w:val="28"/>
          <w:szCs w:val="28"/>
        </w:rPr>
        <w:t>Fernandez Arias</w:t>
      </w:r>
      <w:r w:rsidR="00095559" w:rsidRPr="008774F8">
        <w:rPr>
          <w:sz w:val="28"/>
          <w:szCs w:val="28"/>
        </w:rPr>
        <w:t xml:space="preserve"> </w:t>
      </w:r>
      <w:r w:rsidR="00231A16" w:rsidRPr="008774F8">
        <w:rPr>
          <w:sz w:val="28"/>
          <w:szCs w:val="28"/>
        </w:rPr>
        <w:t xml:space="preserve">consiste en </w:t>
      </w:r>
      <w:r w:rsidR="00095559" w:rsidRPr="008774F8">
        <w:rPr>
          <w:sz w:val="28"/>
          <w:szCs w:val="28"/>
        </w:rPr>
        <w:t xml:space="preserve">el reconocimiento a los litigantes del derecho a interponer </w:t>
      </w:r>
      <w:r w:rsidR="002F3440" w:rsidRPr="008774F8">
        <w:rPr>
          <w:sz w:val="28"/>
          <w:szCs w:val="28"/>
        </w:rPr>
        <w:t xml:space="preserve">demanda </w:t>
      </w:r>
      <w:r w:rsidR="00095559" w:rsidRPr="008774F8">
        <w:rPr>
          <w:sz w:val="28"/>
          <w:szCs w:val="28"/>
        </w:rPr>
        <w:t>ante el juez natural</w:t>
      </w:r>
      <w:r w:rsidR="00231A16" w:rsidRPr="008774F8">
        <w:rPr>
          <w:sz w:val="28"/>
          <w:szCs w:val="28"/>
        </w:rPr>
        <w:t>, el pleno ofrecimiento y producción de prueba</w:t>
      </w:r>
      <w:r w:rsidR="000D5A51" w:rsidRPr="008774F8">
        <w:rPr>
          <w:sz w:val="28"/>
          <w:szCs w:val="28"/>
        </w:rPr>
        <w:t xml:space="preserve">, </w:t>
      </w:r>
      <w:r w:rsidR="00231A16" w:rsidRPr="008774F8">
        <w:rPr>
          <w:sz w:val="28"/>
          <w:szCs w:val="28"/>
        </w:rPr>
        <w:t xml:space="preserve">el dictado de una sentencia que considere los principales argumentos conducentes a la solución del caso </w:t>
      </w:r>
      <w:r w:rsidR="00B22158">
        <w:rPr>
          <w:sz w:val="28"/>
          <w:szCs w:val="28"/>
        </w:rPr>
        <w:t xml:space="preserve">a lo cual hoy debemos agregar </w:t>
      </w:r>
      <w:r w:rsidR="00231A16" w:rsidRPr="008774F8">
        <w:rPr>
          <w:sz w:val="28"/>
          <w:szCs w:val="28"/>
        </w:rPr>
        <w:t>que</w:t>
      </w:r>
      <w:r w:rsidR="00755B2C">
        <w:rPr>
          <w:sz w:val="28"/>
          <w:szCs w:val="28"/>
        </w:rPr>
        <w:t xml:space="preserve"> sea sin mayores condicionamientos</w:t>
      </w:r>
      <w:r w:rsidR="0082092C">
        <w:rPr>
          <w:sz w:val="28"/>
          <w:szCs w:val="28"/>
        </w:rPr>
        <w:t>,</w:t>
      </w:r>
      <w:r w:rsidR="00755B2C">
        <w:rPr>
          <w:sz w:val="28"/>
          <w:szCs w:val="28"/>
        </w:rPr>
        <w:t xml:space="preserve"> en forma sencilla y breve</w:t>
      </w:r>
      <w:r w:rsidR="0082092C">
        <w:rPr>
          <w:sz w:val="28"/>
          <w:szCs w:val="28"/>
        </w:rPr>
        <w:t xml:space="preserve"> y que</w:t>
      </w:r>
      <w:r w:rsidR="000D5A51" w:rsidRPr="008774F8">
        <w:rPr>
          <w:sz w:val="28"/>
          <w:szCs w:val="28"/>
        </w:rPr>
        <w:t xml:space="preserve">, en caso de una </w:t>
      </w:r>
      <w:r w:rsidR="00231A16" w:rsidRPr="008774F8">
        <w:rPr>
          <w:sz w:val="28"/>
          <w:szCs w:val="28"/>
        </w:rPr>
        <w:lastRenderedPageBreak/>
        <w:t xml:space="preserve">sentencia condenatoria </w:t>
      </w:r>
      <w:r w:rsidR="000D5A51" w:rsidRPr="008774F8">
        <w:rPr>
          <w:sz w:val="28"/>
          <w:szCs w:val="28"/>
        </w:rPr>
        <w:t xml:space="preserve">contra el Estado, se incorporen las herramientas necesarias </w:t>
      </w:r>
      <w:r w:rsidR="00231A16" w:rsidRPr="008774F8">
        <w:rPr>
          <w:sz w:val="28"/>
          <w:szCs w:val="28"/>
        </w:rPr>
        <w:t>para obtener su pleno cumplimiento.</w:t>
      </w:r>
    </w:p>
    <w:p w:rsidR="001D4F31" w:rsidRPr="008774F8" w:rsidRDefault="001D4F31" w:rsidP="008774F8">
      <w:pPr>
        <w:spacing w:before="100" w:beforeAutospacing="1"/>
        <w:jc w:val="both"/>
        <w:rPr>
          <w:b/>
          <w:sz w:val="28"/>
          <w:szCs w:val="28"/>
        </w:rPr>
      </w:pPr>
    </w:p>
    <w:p w:rsidR="00AA4865" w:rsidRPr="008774F8" w:rsidRDefault="00AA4865" w:rsidP="008774F8">
      <w:pPr>
        <w:spacing w:before="100" w:beforeAutospacing="1"/>
        <w:jc w:val="both"/>
        <w:rPr>
          <w:b/>
          <w:sz w:val="28"/>
          <w:szCs w:val="28"/>
        </w:rPr>
      </w:pPr>
      <w:r w:rsidRPr="008774F8">
        <w:rPr>
          <w:b/>
          <w:sz w:val="28"/>
          <w:szCs w:val="28"/>
        </w:rPr>
        <w:t>4. Los Tratados de Derechos Humanos</w:t>
      </w:r>
    </w:p>
    <w:p w:rsidR="00BC11C1" w:rsidRPr="008774F8" w:rsidRDefault="006E1047" w:rsidP="008774F8">
      <w:pPr>
        <w:tabs>
          <w:tab w:val="left" w:pos="1418"/>
        </w:tabs>
        <w:spacing w:before="100" w:beforeAutospacing="1"/>
        <w:jc w:val="both"/>
        <w:rPr>
          <w:sz w:val="28"/>
          <w:szCs w:val="28"/>
        </w:rPr>
      </w:pPr>
      <w:r w:rsidRPr="008774F8">
        <w:rPr>
          <w:snapToGrid w:val="0"/>
          <w:sz w:val="28"/>
          <w:szCs w:val="28"/>
        </w:rPr>
        <w:t>Hemos expresado que l</w:t>
      </w:r>
      <w:r w:rsidR="00BC11C1" w:rsidRPr="008774F8">
        <w:rPr>
          <w:snapToGrid w:val="0"/>
          <w:sz w:val="28"/>
          <w:szCs w:val="28"/>
        </w:rPr>
        <w:t xml:space="preserve">os constituyentes de 1994 no incorporaron como Nuevos Derechos y Garantías a la Constitución federal una norma que reconociera, en forma expresa, el </w:t>
      </w:r>
      <w:r w:rsidRPr="008774F8">
        <w:rPr>
          <w:snapToGrid w:val="0"/>
          <w:sz w:val="28"/>
          <w:szCs w:val="28"/>
        </w:rPr>
        <w:t>D</w:t>
      </w:r>
      <w:r w:rsidR="00BC11C1" w:rsidRPr="008774F8">
        <w:rPr>
          <w:snapToGrid w:val="0"/>
          <w:sz w:val="28"/>
          <w:szCs w:val="28"/>
        </w:rPr>
        <w:t xml:space="preserve">erecho a la </w:t>
      </w:r>
      <w:r w:rsidR="00B22158">
        <w:rPr>
          <w:snapToGrid w:val="0"/>
          <w:sz w:val="28"/>
          <w:szCs w:val="28"/>
        </w:rPr>
        <w:t>Tutela Judicial Efectiva</w:t>
      </w:r>
      <w:r w:rsidR="00BC11C1" w:rsidRPr="008774F8">
        <w:rPr>
          <w:snapToGrid w:val="0"/>
          <w:sz w:val="28"/>
          <w:szCs w:val="28"/>
        </w:rPr>
        <w:t xml:space="preserve"> pero sí incorporaron el artículo 43, que establece la acción de amparo ante la existencia de una conducta arbitraria e ilegal del Estado, incorporando constitucionalmente la doctrina pretoriana de la Corte Suprema de Justicia de la Nación, originada en el caso  </w:t>
      </w:r>
      <w:r w:rsidR="00BC11C1" w:rsidRPr="008774F8">
        <w:rPr>
          <w:i/>
          <w:sz w:val="28"/>
          <w:szCs w:val="28"/>
        </w:rPr>
        <w:t>Siri</w:t>
      </w:r>
      <w:r w:rsidR="00BC11C1" w:rsidRPr="008774F8">
        <w:rPr>
          <w:rStyle w:val="Refdenotaalpie"/>
          <w:sz w:val="28"/>
          <w:szCs w:val="28"/>
        </w:rPr>
        <w:footnoteReference w:id="30"/>
      </w:r>
      <w:r w:rsidR="00BC11C1" w:rsidRPr="008774F8">
        <w:rPr>
          <w:sz w:val="28"/>
          <w:szCs w:val="28"/>
        </w:rPr>
        <w:t>, de 1957,</w:t>
      </w:r>
      <w:r w:rsidR="00BC11C1" w:rsidRPr="008774F8">
        <w:rPr>
          <w:i/>
          <w:sz w:val="28"/>
          <w:szCs w:val="28"/>
        </w:rPr>
        <w:t xml:space="preserve"> </w:t>
      </w:r>
      <w:r w:rsidR="00BC11C1" w:rsidRPr="008774F8">
        <w:rPr>
          <w:sz w:val="28"/>
          <w:szCs w:val="28"/>
        </w:rPr>
        <w:t xml:space="preserve"> receptando la procedencia del amparo como acción procesal que tutela los derechos y garantías reconocidos en la Constitución Nacional, cuando se encuentra acreditada su restricción, para que sean restablecidas “por los jueces en su integridad, sin que pueda alegarse en contrario la inexistencia de una ley que la reglamente: las garantías individuales existen y protegen a los individuos por el solo hecho de estar consagradas por la Constitución e independientemente de las leyes reglamentarias", ampliándola, luego, en el caso </w:t>
      </w:r>
      <w:r w:rsidR="00BC11C1" w:rsidRPr="008774F8">
        <w:rPr>
          <w:i/>
          <w:sz w:val="28"/>
          <w:szCs w:val="28"/>
        </w:rPr>
        <w:t>Kot</w:t>
      </w:r>
      <w:r w:rsidR="00BC11C1" w:rsidRPr="008774F8">
        <w:rPr>
          <w:rStyle w:val="Refdenotaalpie"/>
          <w:i/>
          <w:sz w:val="28"/>
          <w:szCs w:val="28"/>
        </w:rPr>
        <w:footnoteReference w:id="31"/>
      </w:r>
      <w:r w:rsidR="00BC11C1" w:rsidRPr="008774F8">
        <w:rPr>
          <w:sz w:val="28"/>
          <w:szCs w:val="28"/>
        </w:rPr>
        <w:t xml:space="preserve">, contra actos emanados de particulares. </w:t>
      </w:r>
    </w:p>
    <w:p w:rsidR="00BC11C1" w:rsidRPr="008774F8" w:rsidRDefault="00BC11C1" w:rsidP="00592748">
      <w:pPr>
        <w:tabs>
          <w:tab w:val="left" w:pos="1418"/>
        </w:tabs>
        <w:spacing w:before="100" w:beforeAutospacing="1"/>
        <w:jc w:val="both"/>
        <w:rPr>
          <w:sz w:val="28"/>
          <w:szCs w:val="28"/>
        </w:rPr>
      </w:pPr>
      <w:r w:rsidRPr="008774F8">
        <w:rPr>
          <w:sz w:val="28"/>
          <w:szCs w:val="28"/>
        </w:rPr>
        <w:t xml:space="preserve">El caso </w:t>
      </w:r>
      <w:r w:rsidRPr="008774F8">
        <w:rPr>
          <w:i/>
          <w:sz w:val="28"/>
          <w:szCs w:val="28"/>
        </w:rPr>
        <w:t>Siri</w:t>
      </w:r>
      <w:r w:rsidRPr="008774F8">
        <w:rPr>
          <w:sz w:val="28"/>
          <w:szCs w:val="28"/>
        </w:rPr>
        <w:t xml:space="preserve"> significó la incorporación de un mecanismo de tutela básicamente latinoamericano y que tuvo su origen en México, en la constitución de Querétaro, habiendo sido receptado en diversos países latinoamericanos, aunque con distintos nombres y alcances, tales como Brasil, Colombia, Costa Rica, Chile, Ecuador, Venezuela y Perú.</w:t>
      </w:r>
    </w:p>
    <w:p w:rsidR="00BC11C1" w:rsidRPr="008774F8" w:rsidRDefault="00BC11C1" w:rsidP="00592748">
      <w:pPr>
        <w:spacing w:before="100" w:beforeAutospacing="1"/>
        <w:jc w:val="both"/>
        <w:rPr>
          <w:i/>
          <w:snapToGrid w:val="0"/>
          <w:color w:val="9BBB59"/>
          <w:sz w:val="28"/>
          <w:szCs w:val="28"/>
        </w:rPr>
      </w:pPr>
      <w:r w:rsidRPr="008774F8">
        <w:rPr>
          <w:sz w:val="28"/>
          <w:szCs w:val="28"/>
        </w:rPr>
        <w:t>Como hemos afirmado anteriormente, el efecto de la incorporación de la acción del amparo al texto constitucional ha significado que “</w:t>
      </w:r>
      <w:r w:rsidRPr="008774F8">
        <w:rPr>
          <w:i/>
          <w:snapToGrid w:val="0"/>
          <w:sz w:val="28"/>
          <w:szCs w:val="28"/>
        </w:rPr>
        <w:t>ha dejado de ser una figura procesal para conformar un derecho y una garantía constitucional ...</w:t>
      </w:r>
      <w:r w:rsidRPr="008774F8">
        <w:rPr>
          <w:snapToGrid w:val="0"/>
          <w:sz w:val="28"/>
          <w:szCs w:val="28"/>
        </w:rPr>
        <w:t xml:space="preserve">En consecuencia, tanto los remedios previstos en forma expresa en el artículo 43 de la Constitución Nacional como todos aquellos que tienen por objeto poder controvertir actos emanados de los poderes públicos, encuentran su protección en este nuevo derecho creado por el constituyente de 1994 que lo podemos designar como </w:t>
      </w:r>
      <w:r w:rsidRPr="008774F8">
        <w:rPr>
          <w:i/>
          <w:snapToGrid w:val="0"/>
          <w:sz w:val="28"/>
          <w:szCs w:val="28"/>
        </w:rPr>
        <w:t xml:space="preserve">el derecho de tutela </w:t>
      </w:r>
      <w:r w:rsidRPr="008774F8">
        <w:rPr>
          <w:iCs/>
          <w:snapToGrid w:val="0"/>
          <w:sz w:val="28"/>
          <w:szCs w:val="28"/>
        </w:rPr>
        <w:t xml:space="preserve">y  que se configura como </w:t>
      </w:r>
      <w:r w:rsidRPr="008774F8">
        <w:rPr>
          <w:i/>
          <w:snapToGrid w:val="0"/>
          <w:sz w:val="28"/>
          <w:szCs w:val="28"/>
        </w:rPr>
        <w:t>el reconocimiento constitucional de la posibilidad de peticionar, en forma eficaz, ante un tribunal de justicia, la protección de los derechos constitucionales ya sea por el propio afectado o a través del ejercicio de los derechos de incidencia colectiva sin trabas formales que imposibiliten su ejercicio”</w:t>
      </w:r>
      <w:r w:rsidRPr="008774F8">
        <w:rPr>
          <w:rStyle w:val="Refdenotaalpie"/>
          <w:i/>
          <w:snapToGrid w:val="0"/>
          <w:sz w:val="28"/>
          <w:szCs w:val="28"/>
        </w:rPr>
        <w:footnoteReference w:id="32"/>
      </w:r>
      <w:r w:rsidR="00196D10" w:rsidRPr="008774F8">
        <w:rPr>
          <w:i/>
          <w:snapToGrid w:val="0"/>
          <w:sz w:val="28"/>
          <w:szCs w:val="28"/>
        </w:rPr>
        <w:t>.</w:t>
      </w:r>
      <w:r w:rsidRPr="008774F8">
        <w:rPr>
          <w:i/>
          <w:snapToGrid w:val="0"/>
          <w:color w:val="9BBB59"/>
          <w:sz w:val="28"/>
          <w:szCs w:val="28"/>
        </w:rPr>
        <w:t xml:space="preserve"> </w:t>
      </w:r>
    </w:p>
    <w:p w:rsidR="00BC11C1" w:rsidRPr="008774F8" w:rsidRDefault="00BC11C1" w:rsidP="008774F8">
      <w:pPr>
        <w:tabs>
          <w:tab w:val="left" w:pos="1418"/>
        </w:tabs>
        <w:spacing w:before="100" w:beforeAutospacing="1"/>
        <w:jc w:val="both"/>
        <w:rPr>
          <w:sz w:val="28"/>
          <w:szCs w:val="28"/>
        </w:rPr>
      </w:pPr>
      <w:r w:rsidRPr="008774F8">
        <w:rPr>
          <w:snapToGrid w:val="0"/>
          <w:sz w:val="28"/>
          <w:szCs w:val="28"/>
        </w:rPr>
        <w:t>Pero este derecho de tutela debe ser confrontado con las normas de  naturaleza supranacional</w:t>
      </w:r>
      <w:r w:rsidR="001B29DD" w:rsidRPr="008774F8">
        <w:rPr>
          <w:snapToGrid w:val="0"/>
          <w:sz w:val="28"/>
          <w:szCs w:val="28"/>
        </w:rPr>
        <w:t>,</w:t>
      </w:r>
      <w:r w:rsidRPr="008774F8">
        <w:rPr>
          <w:snapToGrid w:val="0"/>
          <w:sz w:val="28"/>
          <w:szCs w:val="28"/>
        </w:rPr>
        <w:t xml:space="preserve"> integradas a nuestro texto constitucional por el artículo 75</w:t>
      </w:r>
      <w:r w:rsidR="001B29DD" w:rsidRPr="008774F8">
        <w:rPr>
          <w:snapToGrid w:val="0"/>
          <w:sz w:val="28"/>
          <w:szCs w:val="28"/>
        </w:rPr>
        <w:t xml:space="preserve"> </w:t>
      </w:r>
      <w:r w:rsidRPr="008774F8">
        <w:rPr>
          <w:snapToGrid w:val="0"/>
          <w:sz w:val="28"/>
          <w:szCs w:val="28"/>
        </w:rPr>
        <w:t xml:space="preserve"> inciso 22</w:t>
      </w:r>
      <w:r w:rsidR="00831AEB">
        <w:rPr>
          <w:snapToGrid w:val="0"/>
          <w:sz w:val="28"/>
          <w:szCs w:val="28"/>
        </w:rPr>
        <w:t>,</w:t>
      </w:r>
      <w:r w:rsidRPr="008774F8">
        <w:rPr>
          <w:snapToGrid w:val="0"/>
          <w:sz w:val="28"/>
          <w:szCs w:val="28"/>
        </w:rPr>
        <w:t xml:space="preserve"> donde corresponde resaltar la </w:t>
      </w:r>
      <w:r w:rsidRPr="008774F8">
        <w:rPr>
          <w:sz w:val="28"/>
          <w:szCs w:val="28"/>
        </w:rPr>
        <w:t>Declaración Universal de Derechos Humanos, de 1948</w:t>
      </w:r>
      <w:r w:rsidRPr="008774F8">
        <w:rPr>
          <w:rStyle w:val="Refdenotaalpie"/>
          <w:sz w:val="28"/>
          <w:szCs w:val="28"/>
        </w:rPr>
        <w:footnoteReference w:id="33"/>
      </w:r>
      <w:r w:rsidRPr="008774F8">
        <w:rPr>
          <w:sz w:val="28"/>
          <w:szCs w:val="28"/>
        </w:rPr>
        <w:t xml:space="preserve">, que </w:t>
      </w:r>
      <w:r w:rsidR="00DC4CB9" w:rsidRPr="008774F8">
        <w:rPr>
          <w:sz w:val="28"/>
          <w:szCs w:val="28"/>
        </w:rPr>
        <w:t xml:space="preserve">establece el </w:t>
      </w:r>
      <w:r w:rsidRPr="008774F8">
        <w:rPr>
          <w:sz w:val="28"/>
          <w:szCs w:val="28"/>
        </w:rPr>
        <w:t>derecho a un recurso efectivo, ante los tribunales nacionales competentes, que la ampare contra actos que violen sus derechos fundamentales</w:t>
      </w:r>
      <w:r w:rsidR="00DC4CB9" w:rsidRPr="008774F8">
        <w:rPr>
          <w:sz w:val="28"/>
          <w:szCs w:val="28"/>
        </w:rPr>
        <w:t>.</w:t>
      </w:r>
    </w:p>
    <w:p w:rsidR="00BC11C1" w:rsidRPr="008774F8" w:rsidRDefault="00BC11C1" w:rsidP="009A6EB4">
      <w:pPr>
        <w:tabs>
          <w:tab w:val="left" w:pos="720"/>
        </w:tabs>
        <w:spacing w:before="100" w:beforeAutospacing="1"/>
        <w:jc w:val="both"/>
        <w:rPr>
          <w:sz w:val="28"/>
          <w:szCs w:val="28"/>
        </w:rPr>
      </w:pPr>
      <w:r w:rsidRPr="008774F8">
        <w:rPr>
          <w:sz w:val="28"/>
          <w:szCs w:val="28"/>
        </w:rPr>
        <w:lastRenderedPageBreak/>
        <w:t>Asimismo, el Pacto Internacional de Derechos Civiles y Políticos</w:t>
      </w:r>
      <w:r w:rsidRPr="008774F8">
        <w:rPr>
          <w:rStyle w:val="Refdenotaalpie"/>
          <w:sz w:val="28"/>
          <w:szCs w:val="28"/>
        </w:rPr>
        <w:footnoteReference w:id="34"/>
      </w:r>
      <w:r w:rsidRPr="008774F8">
        <w:rPr>
          <w:sz w:val="28"/>
          <w:szCs w:val="28"/>
        </w:rPr>
        <w:t>, que entrara  en vigor 23 de marzo de 1976,  cuyo artículo 2  estableció el deber del Estado, ante la violación de derechos o libertades reconocidos en el Pacto, a posibilitar la interposición de un recurso efectivo, aun cuando tal violación hubiera sido cometida por personas que actuaban en ejercicio de sus funciones oficiales.</w:t>
      </w:r>
    </w:p>
    <w:p w:rsidR="00BC11C1" w:rsidRPr="008774F8" w:rsidRDefault="00BC11C1" w:rsidP="009A6EB4">
      <w:pPr>
        <w:tabs>
          <w:tab w:val="left" w:pos="320"/>
        </w:tabs>
        <w:spacing w:before="100" w:beforeAutospacing="1"/>
        <w:jc w:val="both"/>
        <w:rPr>
          <w:sz w:val="28"/>
          <w:szCs w:val="28"/>
        </w:rPr>
      </w:pPr>
      <w:r w:rsidRPr="008774F8">
        <w:rPr>
          <w:sz w:val="28"/>
          <w:szCs w:val="28"/>
        </w:rPr>
        <w:t>La Declaración Americana de los Derechos y Deberes del Hombre</w:t>
      </w:r>
      <w:r w:rsidRPr="008774F8">
        <w:rPr>
          <w:rStyle w:val="Refdenotaalpie"/>
          <w:sz w:val="28"/>
          <w:szCs w:val="28"/>
        </w:rPr>
        <w:footnoteReference w:id="35"/>
      </w:r>
      <w:r w:rsidRPr="008774F8">
        <w:rPr>
          <w:sz w:val="28"/>
          <w:szCs w:val="28"/>
        </w:rPr>
        <w:t xml:space="preserve">, en cuyo Artículo XVIII se concibió al Derecho de Justicia de la siguiente </w:t>
      </w:r>
      <w:r w:rsidR="008774F8" w:rsidRPr="008774F8">
        <w:rPr>
          <w:sz w:val="28"/>
          <w:szCs w:val="28"/>
        </w:rPr>
        <w:t>forma: “Toda</w:t>
      </w:r>
      <w:r w:rsidRPr="008774F8">
        <w:rPr>
          <w:sz w:val="28"/>
          <w:szCs w:val="28"/>
        </w:rPr>
        <w:t xml:space="preserve"> persona puede ocurrir a los tribunales para hacer valer sus derechos. </w:t>
      </w:r>
      <w:r w:rsidR="008774F8" w:rsidRPr="008774F8">
        <w:rPr>
          <w:sz w:val="28"/>
          <w:szCs w:val="28"/>
        </w:rPr>
        <w:t>Asimismo,</w:t>
      </w:r>
      <w:r w:rsidRPr="008774F8">
        <w:rPr>
          <w:sz w:val="28"/>
          <w:szCs w:val="28"/>
        </w:rPr>
        <w:t xml:space="preserve"> debe disponer de un procedimiento sencillo y breve por el cual la justicia lo ampare contra actos de la autoridad que violen en perjuicio suyo, alguno de los derechos fundamentales consagrados constitucionalmente”.</w:t>
      </w:r>
    </w:p>
    <w:p w:rsidR="00BC11C1" w:rsidRPr="008774F8" w:rsidRDefault="00BC11C1" w:rsidP="00592748">
      <w:pPr>
        <w:tabs>
          <w:tab w:val="left" w:pos="720"/>
        </w:tabs>
        <w:spacing w:before="100" w:beforeAutospacing="1"/>
        <w:jc w:val="both"/>
        <w:rPr>
          <w:sz w:val="28"/>
          <w:szCs w:val="28"/>
        </w:rPr>
      </w:pPr>
      <w:r w:rsidRPr="008774F8">
        <w:rPr>
          <w:sz w:val="28"/>
          <w:szCs w:val="28"/>
        </w:rPr>
        <w:t>La Convención Americana sobre Derechos Humanos</w:t>
      </w:r>
      <w:r w:rsidRPr="008774F8">
        <w:rPr>
          <w:rStyle w:val="Refdenotaalpie"/>
          <w:sz w:val="28"/>
          <w:szCs w:val="28"/>
        </w:rPr>
        <w:footnoteReference w:id="36"/>
      </w:r>
      <w:r w:rsidRPr="008774F8">
        <w:rPr>
          <w:sz w:val="28"/>
          <w:szCs w:val="28"/>
        </w:rPr>
        <w:t xml:space="preserve">,  que dispuso la Protección Judicial en el artículo 25, </w:t>
      </w:r>
      <w:r w:rsidR="00196D10" w:rsidRPr="008774F8">
        <w:rPr>
          <w:sz w:val="28"/>
          <w:szCs w:val="28"/>
        </w:rPr>
        <w:t xml:space="preserve">y que </w:t>
      </w:r>
      <w:r w:rsidRPr="008774F8">
        <w:rPr>
          <w:sz w:val="28"/>
          <w:szCs w:val="28"/>
        </w:rPr>
        <w:t>expresó</w:t>
      </w:r>
      <w:r w:rsidR="00196D10" w:rsidRPr="008774F8">
        <w:rPr>
          <w:sz w:val="28"/>
          <w:szCs w:val="28"/>
        </w:rPr>
        <w:t xml:space="preserve"> que “</w:t>
      </w:r>
      <w:r w:rsidRPr="008774F8">
        <w:rPr>
          <w:sz w:val="28"/>
          <w:szCs w:val="28"/>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r w:rsidR="00196D10" w:rsidRPr="008774F8">
        <w:rPr>
          <w:sz w:val="28"/>
          <w:szCs w:val="28"/>
        </w:rPr>
        <w:t>..</w:t>
      </w:r>
      <w:r w:rsidRPr="008774F8">
        <w:rPr>
          <w:sz w:val="28"/>
          <w:szCs w:val="28"/>
        </w:rPr>
        <w:t>.</w:t>
      </w:r>
      <w:r w:rsidR="00196D10" w:rsidRPr="008774F8">
        <w:rPr>
          <w:sz w:val="28"/>
          <w:szCs w:val="28"/>
        </w:rPr>
        <w:t>”.</w:t>
      </w:r>
    </w:p>
    <w:p w:rsidR="00BC11C1" w:rsidRPr="008774F8" w:rsidRDefault="00DF01F4" w:rsidP="008774F8">
      <w:pPr>
        <w:spacing w:before="100" w:beforeAutospacing="1"/>
        <w:jc w:val="both"/>
        <w:rPr>
          <w:sz w:val="28"/>
          <w:szCs w:val="28"/>
        </w:rPr>
      </w:pPr>
      <w:r w:rsidRPr="008774F8">
        <w:rPr>
          <w:sz w:val="28"/>
          <w:szCs w:val="28"/>
        </w:rPr>
        <w:t xml:space="preserve">Este artículo debe ser interpretado conjuntamente con </w:t>
      </w:r>
      <w:r w:rsidR="00BC11C1" w:rsidRPr="008774F8">
        <w:rPr>
          <w:sz w:val="28"/>
          <w:szCs w:val="28"/>
        </w:rPr>
        <w:t xml:space="preserve">el art. 8, referido a las Garantías Judiciales, en </w:t>
      </w:r>
      <w:r w:rsidRPr="008774F8">
        <w:rPr>
          <w:sz w:val="28"/>
          <w:szCs w:val="28"/>
        </w:rPr>
        <w:t xml:space="preserve">cuanto </w:t>
      </w:r>
      <w:r w:rsidR="00BC11C1" w:rsidRPr="008774F8">
        <w:rPr>
          <w:sz w:val="28"/>
          <w:szCs w:val="28"/>
        </w:rPr>
        <w:t xml:space="preserve">el </w:t>
      </w:r>
      <w:r w:rsidR="008774F8" w:rsidRPr="008774F8">
        <w:rPr>
          <w:sz w:val="28"/>
          <w:szCs w:val="28"/>
        </w:rPr>
        <w:t>inc.</w:t>
      </w:r>
      <w:r w:rsidR="00BC11C1" w:rsidRPr="008774F8">
        <w:rPr>
          <w:sz w:val="28"/>
          <w:szCs w:val="28"/>
        </w:rPr>
        <w:t xml:space="preserve"> 1 expresa: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y esta garantía fue ampliada tanto al procedimiento administrativo como al proceso judicial que no tuviera naturaleza penal, </w:t>
      </w:r>
      <w:r w:rsidR="00EA2319" w:rsidRPr="008774F8">
        <w:rPr>
          <w:sz w:val="28"/>
          <w:szCs w:val="28"/>
        </w:rPr>
        <w:t xml:space="preserve">pues “Las garantías mínimas deben respetarse en el procedimiento administrativo y en cualquier procedimiento cuya decisión pueda afectar los derechos de las personas” conforme lo decidido </w:t>
      </w:r>
      <w:r w:rsidR="00BC11C1" w:rsidRPr="008774F8">
        <w:rPr>
          <w:sz w:val="28"/>
          <w:szCs w:val="28"/>
        </w:rPr>
        <w:t xml:space="preserve">en el caso </w:t>
      </w:r>
      <w:r w:rsidR="00EA2319" w:rsidRPr="008774F8">
        <w:rPr>
          <w:sz w:val="28"/>
          <w:szCs w:val="28"/>
        </w:rPr>
        <w:t>Baena ya citado (</w:t>
      </w:r>
      <w:r w:rsidR="00BC11C1" w:rsidRPr="008774F8">
        <w:rPr>
          <w:sz w:val="28"/>
          <w:szCs w:val="28"/>
        </w:rPr>
        <w:t>C</w:t>
      </w:r>
      <w:r w:rsidR="00EA2319" w:rsidRPr="008774F8">
        <w:rPr>
          <w:sz w:val="28"/>
          <w:szCs w:val="28"/>
        </w:rPr>
        <w:t>IDH, párrafo 127) y que fuera expresamente receptado por nuestra Corte Suprema de Justicia de la Nación en el caso Losicer (consid 8º), del 26 de junio de 2012</w:t>
      </w:r>
      <w:r w:rsidR="00EA2319" w:rsidRPr="008774F8">
        <w:rPr>
          <w:rStyle w:val="Refdenotaalpie"/>
          <w:sz w:val="28"/>
          <w:szCs w:val="28"/>
        </w:rPr>
        <w:footnoteReference w:id="37"/>
      </w:r>
      <w:r w:rsidR="00EA2319" w:rsidRPr="008774F8">
        <w:rPr>
          <w:sz w:val="28"/>
          <w:szCs w:val="28"/>
        </w:rPr>
        <w:t>.</w:t>
      </w:r>
    </w:p>
    <w:p w:rsidR="00216071" w:rsidRPr="008774F8" w:rsidRDefault="00216071" w:rsidP="008774F8">
      <w:pPr>
        <w:spacing w:before="100" w:beforeAutospacing="1"/>
        <w:jc w:val="both"/>
        <w:rPr>
          <w:sz w:val="28"/>
          <w:szCs w:val="28"/>
        </w:rPr>
      </w:pPr>
      <w:r w:rsidRPr="008774F8">
        <w:rPr>
          <w:sz w:val="28"/>
          <w:szCs w:val="28"/>
        </w:rPr>
        <w:t xml:space="preserve">La Corte Suprema </w:t>
      </w:r>
      <w:r w:rsidR="00DC4CB9" w:rsidRPr="008774F8">
        <w:rPr>
          <w:sz w:val="28"/>
          <w:szCs w:val="28"/>
        </w:rPr>
        <w:t>ya se había referida a</w:t>
      </w:r>
      <w:r w:rsidRPr="008774F8">
        <w:rPr>
          <w:sz w:val="28"/>
          <w:szCs w:val="28"/>
        </w:rPr>
        <w:t xml:space="preserve"> que esta tutela también se la deb</w:t>
      </w:r>
      <w:r w:rsidR="00DC4CB9" w:rsidRPr="008774F8">
        <w:rPr>
          <w:sz w:val="28"/>
          <w:szCs w:val="28"/>
        </w:rPr>
        <w:t xml:space="preserve">ía </w:t>
      </w:r>
      <w:r w:rsidRPr="008774F8">
        <w:rPr>
          <w:sz w:val="28"/>
          <w:szCs w:val="28"/>
        </w:rPr>
        <w:t xml:space="preserve"> </w:t>
      </w:r>
      <w:r w:rsidR="00DC4CB9" w:rsidRPr="008774F8">
        <w:rPr>
          <w:sz w:val="28"/>
          <w:szCs w:val="28"/>
        </w:rPr>
        <w:t xml:space="preserve">aplicar </w:t>
      </w:r>
      <w:r w:rsidRPr="008774F8">
        <w:rPr>
          <w:sz w:val="28"/>
          <w:szCs w:val="28"/>
        </w:rPr>
        <w:t xml:space="preserve">en el procedimiento administrativo </w:t>
      </w:r>
      <w:r w:rsidR="0082092C">
        <w:rPr>
          <w:sz w:val="28"/>
          <w:szCs w:val="28"/>
        </w:rPr>
        <w:t xml:space="preserve">en </w:t>
      </w:r>
      <w:r w:rsidRPr="008774F8">
        <w:rPr>
          <w:sz w:val="28"/>
          <w:szCs w:val="28"/>
        </w:rPr>
        <w:t xml:space="preserve">el caso   </w:t>
      </w:r>
      <w:r w:rsidRPr="008774F8">
        <w:rPr>
          <w:i/>
          <w:sz w:val="28"/>
          <w:szCs w:val="28"/>
        </w:rPr>
        <w:t>Astorga Bracht</w:t>
      </w:r>
      <w:r w:rsidRPr="008774F8">
        <w:rPr>
          <w:sz w:val="28"/>
          <w:szCs w:val="28"/>
        </w:rPr>
        <w:t>, del 14 de octubre de 2004, consideró que  resultaba violatorio del art. 18 de la Constitución Nacional y de las convenciones internacionales de derechos humanos, que cuentan con jerarquía constitucional, en cuanto resguardan el derecho a la tutela administrativa y judicial efectiva todo procedimiento administrativo que impida el acceso a la justicia</w:t>
      </w:r>
      <w:r w:rsidRPr="008774F8">
        <w:rPr>
          <w:rStyle w:val="Refdenotaalpie"/>
          <w:sz w:val="28"/>
          <w:szCs w:val="28"/>
        </w:rPr>
        <w:footnoteReference w:id="38"/>
      </w:r>
      <w:r w:rsidRPr="008774F8">
        <w:rPr>
          <w:sz w:val="28"/>
          <w:szCs w:val="28"/>
        </w:rPr>
        <w:t>.</w:t>
      </w:r>
      <w:r w:rsidR="00902D4A" w:rsidRPr="008774F8">
        <w:rPr>
          <w:sz w:val="28"/>
          <w:szCs w:val="28"/>
        </w:rPr>
        <w:t xml:space="preserve"> Por ello, la doctrina la ha denominado </w:t>
      </w:r>
      <w:r w:rsidR="00D801DA" w:rsidRPr="008774F8">
        <w:rPr>
          <w:sz w:val="28"/>
          <w:szCs w:val="28"/>
        </w:rPr>
        <w:t>Tutela Administrativa Efe</w:t>
      </w:r>
      <w:r w:rsidR="00902D4A" w:rsidRPr="008774F8">
        <w:rPr>
          <w:sz w:val="28"/>
          <w:szCs w:val="28"/>
        </w:rPr>
        <w:t>ctiva</w:t>
      </w:r>
      <w:r w:rsidR="00902D4A" w:rsidRPr="008774F8">
        <w:rPr>
          <w:rStyle w:val="Refdenotaalpie"/>
          <w:sz w:val="28"/>
          <w:szCs w:val="28"/>
        </w:rPr>
        <w:footnoteReference w:id="39"/>
      </w:r>
      <w:r w:rsidR="00902D4A" w:rsidRPr="008774F8">
        <w:rPr>
          <w:sz w:val="28"/>
          <w:szCs w:val="28"/>
        </w:rPr>
        <w:t>.</w:t>
      </w:r>
    </w:p>
    <w:p w:rsidR="00BC11C1" w:rsidRPr="008774F8" w:rsidRDefault="00BC11C1" w:rsidP="008774F8">
      <w:pPr>
        <w:spacing w:before="100" w:beforeAutospacing="1"/>
        <w:jc w:val="both"/>
        <w:rPr>
          <w:sz w:val="28"/>
          <w:szCs w:val="28"/>
        </w:rPr>
      </w:pPr>
      <w:r w:rsidRPr="008774F8">
        <w:rPr>
          <w:sz w:val="28"/>
          <w:szCs w:val="28"/>
        </w:rPr>
        <w:lastRenderedPageBreak/>
        <w:t>A ello se suma la normativa contenida en el Artículo 63</w:t>
      </w:r>
      <w:r w:rsidR="00EA2319" w:rsidRPr="008774F8">
        <w:rPr>
          <w:sz w:val="28"/>
          <w:szCs w:val="28"/>
        </w:rPr>
        <w:t xml:space="preserve"> del Pacto </w:t>
      </w:r>
      <w:r w:rsidR="00D801DA" w:rsidRPr="008774F8">
        <w:rPr>
          <w:sz w:val="28"/>
          <w:szCs w:val="28"/>
        </w:rPr>
        <w:t>de San José</w:t>
      </w:r>
      <w:r w:rsidRPr="008774F8">
        <w:rPr>
          <w:sz w:val="28"/>
          <w:szCs w:val="28"/>
        </w:rPr>
        <w:t xml:space="preserve"> en cuanto dispone que: “1.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  2.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 </w:t>
      </w:r>
    </w:p>
    <w:p w:rsidR="00BC11C1" w:rsidRPr="008774F8" w:rsidRDefault="00BC11C1" w:rsidP="009A6EB4">
      <w:pPr>
        <w:spacing w:before="100" w:beforeAutospacing="1"/>
        <w:jc w:val="both"/>
        <w:rPr>
          <w:sz w:val="28"/>
          <w:szCs w:val="28"/>
        </w:rPr>
      </w:pPr>
      <w:r w:rsidRPr="008774F8">
        <w:rPr>
          <w:sz w:val="28"/>
          <w:szCs w:val="28"/>
        </w:rPr>
        <w:t xml:space="preserve">Por último debe destacarse que en el Artículo 68 se </w:t>
      </w:r>
      <w:r w:rsidR="00D801DA" w:rsidRPr="008774F8">
        <w:rPr>
          <w:sz w:val="28"/>
          <w:szCs w:val="28"/>
        </w:rPr>
        <w:t>establece</w:t>
      </w:r>
      <w:r w:rsidRPr="008774F8">
        <w:rPr>
          <w:sz w:val="28"/>
          <w:szCs w:val="28"/>
        </w:rPr>
        <w:t xml:space="preserve"> que los Estados Partes se comprometen a cumplir con la decisión de la Corte</w:t>
      </w:r>
      <w:r w:rsidR="00BD6446" w:rsidRPr="008774F8">
        <w:rPr>
          <w:sz w:val="28"/>
          <w:szCs w:val="28"/>
        </w:rPr>
        <w:t xml:space="preserve"> y que la Corte Suprema ha establecido su carácter vinculante pero con las limitaciones contenidas en el caso Fontevecchia, del </w:t>
      </w:r>
      <w:r w:rsidR="00151C52" w:rsidRPr="008774F8">
        <w:rPr>
          <w:sz w:val="28"/>
          <w:szCs w:val="28"/>
        </w:rPr>
        <w:t>14 de</w:t>
      </w:r>
      <w:r w:rsidR="00D801DA" w:rsidRPr="008774F8">
        <w:rPr>
          <w:sz w:val="28"/>
          <w:szCs w:val="28"/>
        </w:rPr>
        <w:t xml:space="preserve"> </w:t>
      </w:r>
      <w:r w:rsidR="00BD6446" w:rsidRPr="008774F8">
        <w:rPr>
          <w:sz w:val="28"/>
          <w:szCs w:val="28"/>
        </w:rPr>
        <w:t>febrero de 2017</w:t>
      </w:r>
      <w:r w:rsidR="00BD6446" w:rsidRPr="008774F8">
        <w:rPr>
          <w:rStyle w:val="Refdenotaalpie"/>
          <w:sz w:val="28"/>
          <w:szCs w:val="28"/>
        </w:rPr>
        <w:footnoteReference w:id="40"/>
      </w:r>
      <w:r w:rsidRPr="008774F8">
        <w:rPr>
          <w:sz w:val="28"/>
          <w:szCs w:val="28"/>
        </w:rPr>
        <w:t xml:space="preserve">. </w:t>
      </w:r>
    </w:p>
    <w:p w:rsidR="00DC4CB9" w:rsidRPr="008774F8" w:rsidRDefault="00DC4CB9" w:rsidP="008774F8">
      <w:pPr>
        <w:spacing w:before="100" w:beforeAutospacing="1"/>
        <w:jc w:val="both"/>
        <w:rPr>
          <w:sz w:val="28"/>
          <w:szCs w:val="28"/>
        </w:rPr>
      </w:pPr>
    </w:p>
    <w:p w:rsidR="00DC4CB9" w:rsidRPr="008774F8" w:rsidRDefault="00A41A43" w:rsidP="008774F8">
      <w:pPr>
        <w:spacing w:before="100" w:beforeAutospacing="1"/>
        <w:jc w:val="both"/>
        <w:rPr>
          <w:b/>
          <w:sz w:val="28"/>
          <w:szCs w:val="28"/>
        </w:rPr>
      </w:pPr>
      <w:r w:rsidRPr="008774F8">
        <w:rPr>
          <w:b/>
          <w:sz w:val="28"/>
          <w:szCs w:val="28"/>
        </w:rPr>
        <w:t>5</w:t>
      </w:r>
      <w:r w:rsidR="00DC4CB9" w:rsidRPr="008774F8">
        <w:rPr>
          <w:b/>
          <w:sz w:val="28"/>
          <w:szCs w:val="28"/>
        </w:rPr>
        <w:t xml:space="preserve">. </w:t>
      </w:r>
      <w:r w:rsidR="00D801DA" w:rsidRPr="008774F8">
        <w:rPr>
          <w:b/>
          <w:sz w:val="28"/>
          <w:szCs w:val="28"/>
        </w:rPr>
        <w:t xml:space="preserve">La </w:t>
      </w:r>
      <w:r w:rsidR="00DC4CB9" w:rsidRPr="008774F8">
        <w:rPr>
          <w:b/>
          <w:sz w:val="28"/>
          <w:szCs w:val="28"/>
        </w:rPr>
        <w:t>Ef</w:t>
      </w:r>
      <w:r w:rsidR="00D801DA" w:rsidRPr="008774F8">
        <w:rPr>
          <w:b/>
          <w:sz w:val="28"/>
          <w:szCs w:val="28"/>
        </w:rPr>
        <w:t>ectividad</w:t>
      </w:r>
      <w:r w:rsidR="00F15E7C" w:rsidRPr="008774F8">
        <w:rPr>
          <w:b/>
          <w:sz w:val="28"/>
          <w:szCs w:val="28"/>
        </w:rPr>
        <w:t xml:space="preserve"> del Acceso a la Justicia</w:t>
      </w:r>
      <w:r w:rsidR="00D801DA" w:rsidRPr="008774F8">
        <w:rPr>
          <w:b/>
          <w:sz w:val="28"/>
          <w:szCs w:val="28"/>
        </w:rPr>
        <w:t xml:space="preserve"> </w:t>
      </w:r>
    </w:p>
    <w:p w:rsidR="004E4463" w:rsidRPr="008774F8" w:rsidRDefault="00DC4CB9" w:rsidP="008774F8">
      <w:pPr>
        <w:spacing w:before="100" w:beforeAutospacing="1"/>
        <w:jc w:val="both"/>
        <w:rPr>
          <w:sz w:val="28"/>
          <w:szCs w:val="28"/>
        </w:rPr>
      </w:pPr>
      <w:r w:rsidRPr="008774F8">
        <w:rPr>
          <w:sz w:val="28"/>
          <w:szCs w:val="28"/>
        </w:rPr>
        <w:t>El acce</w:t>
      </w:r>
      <w:r w:rsidR="00886F44" w:rsidRPr="008774F8">
        <w:rPr>
          <w:sz w:val="28"/>
          <w:szCs w:val="28"/>
        </w:rPr>
        <w:t>so</w:t>
      </w:r>
      <w:r w:rsidRPr="008774F8">
        <w:rPr>
          <w:sz w:val="28"/>
          <w:szCs w:val="28"/>
        </w:rPr>
        <w:t xml:space="preserve"> a la justicia</w:t>
      </w:r>
      <w:r w:rsidR="00886F44" w:rsidRPr="008774F8">
        <w:rPr>
          <w:sz w:val="28"/>
          <w:szCs w:val="28"/>
        </w:rPr>
        <w:t>,</w:t>
      </w:r>
      <w:r w:rsidRPr="008774F8">
        <w:rPr>
          <w:sz w:val="28"/>
          <w:szCs w:val="28"/>
        </w:rPr>
        <w:t xml:space="preserve"> sin mayores calificativos</w:t>
      </w:r>
      <w:r w:rsidR="00886F44" w:rsidRPr="008774F8">
        <w:rPr>
          <w:sz w:val="28"/>
          <w:szCs w:val="28"/>
        </w:rPr>
        <w:t>,</w:t>
      </w:r>
      <w:r w:rsidRPr="008774F8">
        <w:rPr>
          <w:sz w:val="28"/>
          <w:szCs w:val="28"/>
        </w:rPr>
        <w:t xml:space="preserve"> no </w:t>
      </w:r>
      <w:r w:rsidR="00886F44" w:rsidRPr="008774F8">
        <w:rPr>
          <w:sz w:val="28"/>
          <w:szCs w:val="28"/>
        </w:rPr>
        <w:t>es</w:t>
      </w:r>
      <w:r w:rsidRPr="008774F8">
        <w:rPr>
          <w:sz w:val="28"/>
          <w:szCs w:val="28"/>
        </w:rPr>
        <w:t xml:space="preserve"> suficiente </w:t>
      </w:r>
      <w:r w:rsidR="00886F44" w:rsidRPr="008774F8">
        <w:rPr>
          <w:sz w:val="28"/>
          <w:szCs w:val="28"/>
        </w:rPr>
        <w:t xml:space="preserve">para tener por configurado el derecho a un proceso adecuado que permita sostener que se </w:t>
      </w:r>
      <w:r w:rsidR="00B22158">
        <w:rPr>
          <w:sz w:val="28"/>
          <w:szCs w:val="28"/>
        </w:rPr>
        <w:t>ha</w:t>
      </w:r>
      <w:r w:rsidR="00886F44" w:rsidRPr="008774F8">
        <w:rPr>
          <w:sz w:val="28"/>
          <w:szCs w:val="28"/>
        </w:rPr>
        <w:t xml:space="preserve"> da</w:t>
      </w:r>
      <w:r w:rsidR="00B22158">
        <w:rPr>
          <w:sz w:val="28"/>
          <w:szCs w:val="28"/>
        </w:rPr>
        <w:t>do</w:t>
      </w:r>
      <w:r w:rsidR="00886F44" w:rsidRPr="008774F8">
        <w:rPr>
          <w:sz w:val="28"/>
          <w:szCs w:val="28"/>
        </w:rPr>
        <w:t xml:space="preserve"> cumplimiento al </w:t>
      </w:r>
      <w:r w:rsidR="00FA5FCB" w:rsidRPr="008774F8">
        <w:rPr>
          <w:sz w:val="28"/>
          <w:szCs w:val="28"/>
        </w:rPr>
        <w:t>Derecho a la Tutela Judicial Efectiva</w:t>
      </w:r>
      <w:r w:rsidR="004E4463" w:rsidRPr="008774F8">
        <w:rPr>
          <w:sz w:val="28"/>
          <w:szCs w:val="28"/>
        </w:rPr>
        <w:t>. S</w:t>
      </w:r>
      <w:r w:rsidR="00886F44" w:rsidRPr="008774F8">
        <w:rPr>
          <w:sz w:val="28"/>
          <w:szCs w:val="28"/>
        </w:rPr>
        <w:t>i s</w:t>
      </w:r>
      <w:r w:rsidR="004E4463" w:rsidRPr="008774F8">
        <w:rPr>
          <w:sz w:val="28"/>
          <w:szCs w:val="28"/>
        </w:rPr>
        <w:t>ólo se trata del establecimiento de una herramienta formal</w:t>
      </w:r>
      <w:r w:rsidR="00886F44" w:rsidRPr="008774F8">
        <w:rPr>
          <w:sz w:val="28"/>
          <w:szCs w:val="28"/>
        </w:rPr>
        <w:t xml:space="preserve">, ésta no es suficiente para </w:t>
      </w:r>
      <w:r w:rsidR="004E4463" w:rsidRPr="008774F8">
        <w:rPr>
          <w:sz w:val="28"/>
          <w:szCs w:val="28"/>
        </w:rPr>
        <w:t>resguarda</w:t>
      </w:r>
      <w:r w:rsidR="00886F44" w:rsidRPr="008774F8">
        <w:rPr>
          <w:sz w:val="28"/>
          <w:szCs w:val="28"/>
        </w:rPr>
        <w:t>r</w:t>
      </w:r>
      <w:r w:rsidR="004E4463" w:rsidRPr="008774F8">
        <w:rPr>
          <w:sz w:val="28"/>
          <w:szCs w:val="28"/>
        </w:rPr>
        <w:t xml:space="preserve"> t</w:t>
      </w:r>
      <w:r w:rsidR="008F163E" w:rsidRPr="008774F8">
        <w:rPr>
          <w:sz w:val="28"/>
          <w:szCs w:val="28"/>
        </w:rPr>
        <w:t>a</w:t>
      </w:r>
      <w:r w:rsidR="004E4463" w:rsidRPr="008774F8">
        <w:rPr>
          <w:sz w:val="28"/>
          <w:szCs w:val="28"/>
        </w:rPr>
        <w:t>l derecho fundamental</w:t>
      </w:r>
      <w:r w:rsidR="00056069" w:rsidRPr="008774F8">
        <w:rPr>
          <w:sz w:val="28"/>
          <w:szCs w:val="28"/>
        </w:rPr>
        <w:t xml:space="preserve"> como hemos visto en el ya referido caso </w:t>
      </w:r>
      <w:r w:rsidR="00056069" w:rsidRPr="008774F8">
        <w:rPr>
          <w:i/>
          <w:sz w:val="28"/>
          <w:szCs w:val="28"/>
        </w:rPr>
        <w:t>Fernandez Arias</w:t>
      </w:r>
      <w:r w:rsidR="004E4463" w:rsidRPr="008774F8">
        <w:rPr>
          <w:sz w:val="28"/>
          <w:szCs w:val="28"/>
        </w:rPr>
        <w:t>.</w:t>
      </w:r>
    </w:p>
    <w:p w:rsidR="00142694" w:rsidRPr="008774F8" w:rsidRDefault="004E4463" w:rsidP="008774F8">
      <w:pPr>
        <w:spacing w:before="100" w:beforeAutospacing="1"/>
        <w:jc w:val="both"/>
        <w:rPr>
          <w:sz w:val="28"/>
          <w:szCs w:val="28"/>
        </w:rPr>
      </w:pPr>
      <w:r w:rsidRPr="008774F8">
        <w:rPr>
          <w:sz w:val="28"/>
          <w:szCs w:val="28"/>
        </w:rPr>
        <w:t xml:space="preserve">Para poder calificar </w:t>
      </w:r>
      <w:r w:rsidR="00886F44" w:rsidRPr="008774F8">
        <w:rPr>
          <w:sz w:val="28"/>
          <w:szCs w:val="28"/>
        </w:rPr>
        <w:t xml:space="preserve">como idóneas a </w:t>
      </w:r>
      <w:r w:rsidRPr="008774F8">
        <w:rPr>
          <w:sz w:val="28"/>
          <w:szCs w:val="28"/>
        </w:rPr>
        <w:t xml:space="preserve">las vías procesales que permiten </w:t>
      </w:r>
      <w:r w:rsidR="008F163E" w:rsidRPr="008774F8">
        <w:rPr>
          <w:sz w:val="28"/>
          <w:szCs w:val="28"/>
        </w:rPr>
        <w:t>acceder</w:t>
      </w:r>
      <w:r w:rsidRPr="008774F8">
        <w:rPr>
          <w:sz w:val="28"/>
          <w:szCs w:val="28"/>
        </w:rPr>
        <w:t xml:space="preserve"> al proceso </w:t>
      </w:r>
      <w:r w:rsidR="008F163E" w:rsidRPr="008774F8">
        <w:rPr>
          <w:sz w:val="28"/>
          <w:szCs w:val="28"/>
        </w:rPr>
        <w:t xml:space="preserve">y transcurrirlo </w:t>
      </w:r>
      <w:r w:rsidRPr="008774F8">
        <w:rPr>
          <w:sz w:val="28"/>
          <w:szCs w:val="28"/>
        </w:rPr>
        <w:t xml:space="preserve">en su totalidad </w:t>
      </w:r>
      <w:r w:rsidR="008F163E" w:rsidRPr="008774F8">
        <w:rPr>
          <w:sz w:val="28"/>
          <w:szCs w:val="28"/>
        </w:rPr>
        <w:t xml:space="preserve">hasta lograr una sentencia que sea cumplida, </w:t>
      </w:r>
      <w:r w:rsidRPr="008774F8">
        <w:rPr>
          <w:sz w:val="28"/>
          <w:szCs w:val="28"/>
        </w:rPr>
        <w:t xml:space="preserve">debemos examinar </w:t>
      </w:r>
      <w:r w:rsidR="008F163E" w:rsidRPr="008774F8">
        <w:rPr>
          <w:sz w:val="28"/>
          <w:szCs w:val="28"/>
        </w:rPr>
        <w:t>aquellas que el legislador nacional</w:t>
      </w:r>
      <w:r w:rsidRPr="008774F8">
        <w:rPr>
          <w:sz w:val="28"/>
          <w:szCs w:val="28"/>
        </w:rPr>
        <w:t xml:space="preserve"> </w:t>
      </w:r>
      <w:r w:rsidR="00886F44" w:rsidRPr="008774F8">
        <w:rPr>
          <w:sz w:val="28"/>
          <w:szCs w:val="28"/>
        </w:rPr>
        <w:t xml:space="preserve">regula </w:t>
      </w:r>
      <w:r w:rsidR="008F163E" w:rsidRPr="008774F8">
        <w:rPr>
          <w:sz w:val="28"/>
          <w:szCs w:val="28"/>
        </w:rPr>
        <w:t xml:space="preserve">y </w:t>
      </w:r>
      <w:r w:rsidR="00886F44" w:rsidRPr="008774F8">
        <w:rPr>
          <w:sz w:val="28"/>
          <w:szCs w:val="28"/>
        </w:rPr>
        <w:t>co</w:t>
      </w:r>
      <w:r w:rsidR="00165A1B" w:rsidRPr="008774F8">
        <w:rPr>
          <w:sz w:val="28"/>
          <w:szCs w:val="28"/>
        </w:rPr>
        <w:t>mparar</w:t>
      </w:r>
      <w:r w:rsidR="00886F44" w:rsidRPr="008774F8">
        <w:rPr>
          <w:sz w:val="28"/>
          <w:szCs w:val="28"/>
        </w:rPr>
        <w:t xml:space="preserve">las con </w:t>
      </w:r>
      <w:r w:rsidR="008F163E" w:rsidRPr="008774F8">
        <w:rPr>
          <w:sz w:val="28"/>
          <w:szCs w:val="28"/>
        </w:rPr>
        <w:t xml:space="preserve">la </w:t>
      </w:r>
      <w:r w:rsidR="00886F44" w:rsidRPr="008774F8">
        <w:rPr>
          <w:sz w:val="28"/>
          <w:szCs w:val="28"/>
        </w:rPr>
        <w:t xml:space="preserve">adjetivación que </w:t>
      </w:r>
      <w:r w:rsidR="00165A1B" w:rsidRPr="008774F8">
        <w:rPr>
          <w:sz w:val="28"/>
          <w:szCs w:val="28"/>
        </w:rPr>
        <w:t xml:space="preserve">la </w:t>
      </w:r>
      <w:r w:rsidR="008F163E" w:rsidRPr="008774F8">
        <w:rPr>
          <w:sz w:val="28"/>
          <w:szCs w:val="28"/>
        </w:rPr>
        <w:t>Convención Americana</w:t>
      </w:r>
      <w:r w:rsidR="00886F44" w:rsidRPr="008774F8">
        <w:rPr>
          <w:sz w:val="28"/>
          <w:szCs w:val="28"/>
        </w:rPr>
        <w:t xml:space="preserve">, entre otras, </w:t>
      </w:r>
      <w:r w:rsidR="008F163E" w:rsidRPr="008774F8">
        <w:rPr>
          <w:sz w:val="28"/>
          <w:szCs w:val="28"/>
        </w:rPr>
        <w:t xml:space="preserve">prevé </w:t>
      </w:r>
      <w:r w:rsidR="00165A1B" w:rsidRPr="008774F8">
        <w:rPr>
          <w:sz w:val="28"/>
          <w:szCs w:val="28"/>
        </w:rPr>
        <w:t xml:space="preserve">en cuanto </w:t>
      </w:r>
      <w:r w:rsidR="008F163E" w:rsidRPr="008774F8">
        <w:rPr>
          <w:sz w:val="28"/>
          <w:szCs w:val="28"/>
        </w:rPr>
        <w:t xml:space="preserve">la obligación que </w:t>
      </w:r>
      <w:r w:rsidR="002B6E82" w:rsidRPr="008774F8">
        <w:rPr>
          <w:sz w:val="28"/>
          <w:szCs w:val="28"/>
        </w:rPr>
        <w:t xml:space="preserve">se </w:t>
      </w:r>
      <w:r w:rsidR="008F163E" w:rsidRPr="008774F8">
        <w:rPr>
          <w:sz w:val="28"/>
          <w:szCs w:val="28"/>
        </w:rPr>
        <w:t xml:space="preserve">establezca </w:t>
      </w:r>
      <w:r w:rsidRPr="008774F8">
        <w:rPr>
          <w:sz w:val="28"/>
          <w:szCs w:val="28"/>
        </w:rPr>
        <w:t xml:space="preserve">un recurso sencillo y rápido </w:t>
      </w:r>
      <w:r w:rsidR="00282913" w:rsidRPr="008774F8">
        <w:rPr>
          <w:sz w:val="28"/>
          <w:szCs w:val="28"/>
        </w:rPr>
        <w:t xml:space="preserve">o </w:t>
      </w:r>
      <w:r w:rsidR="008F163E" w:rsidRPr="008774F8">
        <w:rPr>
          <w:sz w:val="28"/>
          <w:szCs w:val="28"/>
        </w:rPr>
        <w:t>cualquier otro recurso efectivo</w:t>
      </w:r>
      <w:r w:rsidR="002B6E82" w:rsidRPr="008774F8">
        <w:rPr>
          <w:sz w:val="28"/>
          <w:szCs w:val="28"/>
        </w:rPr>
        <w:t xml:space="preserve">. De lo que </w:t>
      </w:r>
      <w:r w:rsidR="008F163E" w:rsidRPr="008774F8">
        <w:rPr>
          <w:sz w:val="28"/>
          <w:szCs w:val="28"/>
        </w:rPr>
        <w:t xml:space="preserve">se trata </w:t>
      </w:r>
      <w:r w:rsidR="002B6E82" w:rsidRPr="008774F8">
        <w:rPr>
          <w:sz w:val="28"/>
          <w:szCs w:val="28"/>
        </w:rPr>
        <w:t xml:space="preserve">es </w:t>
      </w:r>
      <w:r w:rsidR="00142694" w:rsidRPr="008774F8">
        <w:rPr>
          <w:sz w:val="28"/>
          <w:szCs w:val="28"/>
        </w:rPr>
        <w:t xml:space="preserve">de disponer </w:t>
      </w:r>
      <w:r w:rsidR="0082092C">
        <w:rPr>
          <w:sz w:val="28"/>
          <w:szCs w:val="28"/>
        </w:rPr>
        <w:t>de las</w:t>
      </w:r>
      <w:r w:rsidR="00142694" w:rsidRPr="008774F8">
        <w:rPr>
          <w:sz w:val="28"/>
          <w:szCs w:val="28"/>
        </w:rPr>
        <w:t xml:space="preserve"> vías procesales</w:t>
      </w:r>
      <w:r w:rsidR="0082092C">
        <w:rPr>
          <w:sz w:val="28"/>
          <w:szCs w:val="28"/>
        </w:rPr>
        <w:t xml:space="preserve"> que reúnan estos parámetros</w:t>
      </w:r>
      <w:r w:rsidR="00142694" w:rsidRPr="008774F8">
        <w:rPr>
          <w:sz w:val="28"/>
          <w:szCs w:val="28"/>
        </w:rPr>
        <w:t>.</w:t>
      </w:r>
    </w:p>
    <w:p w:rsidR="00142694" w:rsidRPr="008774F8" w:rsidRDefault="00282913" w:rsidP="008774F8">
      <w:pPr>
        <w:spacing w:before="100" w:beforeAutospacing="1"/>
        <w:jc w:val="both"/>
        <w:rPr>
          <w:sz w:val="28"/>
          <w:szCs w:val="28"/>
        </w:rPr>
      </w:pPr>
      <w:r w:rsidRPr="008774F8">
        <w:rPr>
          <w:sz w:val="28"/>
          <w:szCs w:val="28"/>
        </w:rPr>
        <w:t xml:space="preserve">En cuanto a la sencillez del recurso, nos remitimos a lo señalado por </w:t>
      </w:r>
      <w:r w:rsidR="00151C52" w:rsidRPr="008774F8">
        <w:rPr>
          <w:sz w:val="28"/>
          <w:szCs w:val="28"/>
        </w:rPr>
        <w:t>Ibañez Rivas</w:t>
      </w:r>
      <w:r w:rsidR="0036480F" w:rsidRPr="008774F8">
        <w:rPr>
          <w:sz w:val="28"/>
          <w:szCs w:val="28"/>
        </w:rPr>
        <w:t xml:space="preserve"> </w:t>
      </w:r>
      <w:r w:rsidRPr="008774F8">
        <w:rPr>
          <w:sz w:val="28"/>
          <w:szCs w:val="28"/>
        </w:rPr>
        <w:t>en cuanto</w:t>
      </w:r>
      <w:r w:rsidR="0036480F" w:rsidRPr="008774F8">
        <w:rPr>
          <w:sz w:val="28"/>
          <w:szCs w:val="28"/>
        </w:rPr>
        <w:t xml:space="preserve"> “</w:t>
      </w:r>
      <w:r w:rsidR="00151C52" w:rsidRPr="008774F8">
        <w:rPr>
          <w:sz w:val="28"/>
          <w:szCs w:val="28"/>
        </w:rPr>
        <w:t>El Tribunal no ha desarrollado un concepto específico sobre la sencillez del recurso. No obstante,</w:t>
      </w:r>
      <w:r w:rsidR="0036480F" w:rsidRPr="008774F8">
        <w:rPr>
          <w:sz w:val="28"/>
          <w:szCs w:val="28"/>
        </w:rPr>
        <w:t xml:space="preserve"> </w:t>
      </w:r>
      <w:r w:rsidR="00151C52" w:rsidRPr="008774F8">
        <w:rPr>
          <w:sz w:val="28"/>
          <w:szCs w:val="28"/>
        </w:rPr>
        <w:t>frente a los hechos de cada caso, la Corte ha analizado los recursos concernidos concluyendo, previa</w:t>
      </w:r>
      <w:r w:rsidR="0036480F" w:rsidRPr="008774F8">
        <w:rPr>
          <w:sz w:val="28"/>
          <w:szCs w:val="28"/>
        </w:rPr>
        <w:t xml:space="preserve"> </w:t>
      </w:r>
      <w:r w:rsidR="00151C52" w:rsidRPr="008774F8">
        <w:rPr>
          <w:sz w:val="28"/>
          <w:szCs w:val="28"/>
        </w:rPr>
        <w:t>indicación de sus características, si son sencillos o no a la luz de la Convención Americana.</w:t>
      </w:r>
      <w:r w:rsidR="0036480F" w:rsidRPr="008774F8">
        <w:rPr>
          <w:sz w:val="28"/>
          <w:szCs w:val="28"/>
        </w:rPr>
        <w:t xml:space="preserve"> </w:t>
      </w:r>
      <w:r w:rsidR="00151C52" w:rsidRPr="008774F8">
        <w:rPr>
          <w:sz w:val="28"/>
          <w:szCs w:val="28"/>
        </w:rPr>
        <w:t>Con relación a la rapidez, el Tribunal ha señalado que el recurso debe resolverse “dentro de un plazo</w:t>
      </w:r>
      <w:r w:rsidR="0036480F" w:rsidRPr="008774F8">
        <w:rPr>
          <w:sz w:val="28"/>
          <w:szCs w:val="28"/>
        </w:rPr>
        <w:t xml:space="preserve"> </w:t>
      </w:r>
      <w:r w:rsidR="00151C52" w:rsidRPr="008774F8">
        <w:rPr>
          <w:sz w:val="28"/>
          <w:szCs w:val="28"/>
        </w:rPr>
        <w:t>que permita amparar la violación […] que se reclama” (Corte IDH. Caso “Instituto de Reeducación del Menor” vs. Paraguay. Excepciones preliminares, fondo, reparaciones y costas. Sentencia de 2 de septiembre de 2004. Serie C No. 112, párr. 245). Asimismo, conforme se anticipó en la introducción al presente capítulo, en ciertas oportunidades la Corte ha tomado como base el artículo 7.6 de la Convención Americana, sobre el derecho a la libertad personal, que exige proteger a través de un</w:t>
      </w:r>
      <w:r w:rsidR="0036480F" w:rsidRPr="008774F8">
        <w:rPr>
          <w:sz w:val="28"/>
          <w:szCs w:val="28"/>
        </w:rPr>
        <w:t xml:space="preserve"> </w:t>
      </w:r>
      <w:r w:rsidR="00151C52" w:rsidRPr="008774F8">
        <w:rPr>
          <w:sz w:val="28"/>
          <w:szCs w:val="28"/>
        </w:rPr>
        <w:t>recurso que sea decidido por un juez o tribunal competente “sin demora”. … En todo caso, el recurso judicial que se adec</w:t>
      </w:r>
      <w:r w:rsidR="0036480F" w:rsidRPr="008774F8">
        <w:rPr>
          <w:sz w:val="28"/>
          <w:szCs w:val="28"/>
        </w:rPr>
        <w:t>u</w:t>
      </w:r>
      <w:r w:rsidR="00151C52" w:rsidRPr="008774F8">
        <w:rPr>
          <w:sz w:val="28"/>
          <w:szCs w:val="28"/>
        </w:rPr>
        <w:t xml:space="preserve">e a las exigencias de sencillez y rapidez debe </w:t>
      </w:r>
      <w:r w:rsidR="00151C52" w:rsidRPr="008774F8">
        <w:rPr>
          <w:sz w:val="28"/>
          <w:szCs w:val="28"/>
        </w:rPr>
        <w:lastRenderedPageBreak/>
        <w:t>ser, conforme se ha indicado líneas arriba, también efectivo, en los términos desarrollados por la jurisprudencia del Tribunal”</w:t>
      </w:r>
      <w:r w:rsidR="0036480F" w:rsidRPr="008774F8">
        <w:rPr>
          <w:rStyle w:val="Refdenotaalpie"/>
          <w:sz w:val="28"/>
          <w:szCs w:val="28"/>
        </w:rPr>
        <w:footnoteReference w:id="41"/>
      </w:r>
      <w:r w:rsidR="00151C52" w:rsidRPr="008774F8">
        <w:rPr>
          <w:sz w:val="28"/>
          <w:szCs w:val="28"/>
        </w:rPr>
        <w:t>.</w:t>
      </w:r>
    </w:p>
    <w:p w:rsidR="00142694" w:rsidRPr="008774F8" w:rsidRDefault="00142694" w:rsidP="008774F8">
      <w:pPr>
        <w:spacing w:before="100" w:beforeAutospacing="1"/>
        <w:jc w:val="both"/>
        <w:rPr>
          <w:sz w:val="28"/>
          <w:szCs w:val="28"/>
        </w:rPr>
      </w:pPr>
      <w:r w:rsidRPr="008774F8">
        <w:rPr>
          <w:sz w:val="28"/>
          <w:szCs w:val="28"/>
        </w:rPr>
        <w:t>Efectividad y eficacia conlleva</w:t>
      </w:r>
      <w:r w:rsidR="00056069">
        <w:rPr>
          <w:sz w:val="28"/>
          <w:szCs w:val="28"/>
        </w:rPr>
        <w:t>n</w:t>
      </w:r>
      <w:r w:rsidRPr="008774F8">
        <w:rPr>
          <w:sz w:val="28"/>
          <w:szCs w:val="28"/>
        </w:rPr>
        <w:t xml:space="preserve"> que el recurso judicial previsto por el legislador nacional sea capaz de lograr </w:t>
      </w:r>
      <w:r w:rsidR="00403611" w:rsidRPr="008774F8">
        <w:rPr>
          <w:sz w:val="28"/>
          <w:szCs w:val="28"/>
        </w:rPr>
        <w:t>el efecto espera</w:t>
      </w:r>
      <w:r w:rsidRPr="008774F8">
        <w:rPr>
          <w:sz w:val="28"/>
          <w:szCs w:val="28"/>
        </w:rPr>
        <w:t xml:space="preserve">do y, en el caso, se trata de </w:t>
      </w:r>
      <w:r w:rsidR="0042251C" w:rsidRPr="008774F8">
        <w:rPr>
          <w:sz w:val="28"/>
          <w:szCs w:val="28"/>
        </w:rPr>
        <w:t xml:space="preserve">conseguir </w:t>
      </w:r>
      <w:r w:rsidRPr="008774F8">
        <w:rPr>
          <w:sz w:val="28"/>
          <w:szCs w:val="28"/>
        </w:rPr>
        <w:t>e</w:t>
      </w:r>
      <w:r w:rsidR="00D801DA" w:rsidRPr="008774F8">
        <w:rPr>
          <w:sz w:val="28"/>
          <w:szCs w:val="28"/>
        </w:rPr>
        <w:t>l resultado</w:t>
      </w:r>
      <w:r w:rsidRPr="008774F8">
        <w:rPr>
          <w:sz w:val="28"/>
          <w:szCs w:val="28"/>
        </w:rPr>
        <w:t xml:space="preserve"> de </w:t>
      </w:r>
      <w:r w:rsidR="0042251C" w:rsidRPr="008774F8">
        <w:rPr>
          <w:sz w:val="28"/>
          <w:szCs w:val="28"/>
        </w:rPr>
        <w:t>resguard</w:t>
      </w:r>
      <w:r w:rsidRPr="008774F8">
        <w:rPr>
          <w:sz w:val="28"/>
          <w:szCs w:val="28"/>
        </w:rPr>
        <w:t>ar</w:t>
      </w:r>
      <w:r w:rsidR="0042251C" w:rsidRPr="008774F8">
        <w:rPr>
          <w:sz w:val="28"/>
          <w:szCs w:val="28"/>
        </w:rPr>
        <w:t xml:space="preserve"> el derecho </w:t>
      </w:r>
      <w:r w:rsidRPr="008774F8">
        <w:rPr>
          <w:sz w:val="28"/>
          <w:szCs w:val="28"/>
        </w:rPr>
        <w:t>a la Tutela Judicial Efectiva.</w:t>
      </w:r>
    </w:p>
    <w:p w:rsidR="00E44BB6" w:rsidRPr="008774F8" w:rsidRDefault="00E44BB6" w:rsidP="008774F8">
      <w:pPr>
        <w:autoSpaceDE w:val="0"/>
        <w:autoSpaceDN w:val="0"/>
        <w:adjustRightInd w:val="0"/>
        <w:spacing w:before="100" w:beforeAutospacing="1"/>
        <w:jc w:val="both"/>
        <w:rPr>
          <w:sz w:val="28"/>
          <w:szCs w:val="28"/>
        </w:rPr>
      </w:pPr>
      <w:r w:rsidRPr="008774F8">
        <w:rPr>
          <w:sz w:val="28"/>
          <w:szCs w:val="28"/>
        </w:rPr>
        <w:t xml:space="preserve">En el caso </w:t>
      </w:r>
      <w:r w:rsidRPr="008774F8">
        <w:rPr>
          <w:i/>
          <w:sz w:val="28"/>
          <w:szCs w:val="28"/>
        </w:rPr>
        <w:t>Hussar</w:t>
      </w:r>
      <w:r w:rsidRPr="008774F8">
        <w:rPr>
          <w:rStyle w:val="Refdenotaalpie"/>
          <w:sz w:val="28"/>
          <w:szCs w:val="28"/>
        </w:rPr>
        <w:footnoteReference w:id="42"/>
      </w:r>
      <w:r w:rsidRPr="008774F8">
        <w:rPr>
          <w:sz w:val="28"/>
          <w:szCs w:val="28"/>
        </w:rPr>
        <w:t>, la Corte Suprema</w:t>
      </w:r>
      <w:r w:rsidR="0082092C">
        <w:rPr>
          <w:sz w:val="28"/>
          <w:szCs w:val="28"/>
        </w:rPr>
        <w:t>,</w:t>
      </w:r>
      <w:r w:rsidRPr="008774F8">
        <w:rPr>
          <w:sz w:val="28"/>
          <w:szCs w:val="28"/>
        </w:rPr>
        <w:t xml:space="preserve"> luego de reiterar la doctrina emanada del leading case  </w:t>
      </w:r>
      <w:r w:rsidRPr="008774F8">
        <w:rPr>
          <w:i/>
          <w:sz w:val="28"/>
          <w:szCs w:val="28"/>
        </w:rPr>
        <w:t>Fernandez Arias</w:t>
      </w:r>
      <w:r w:rsidRPr="008774F8">
        <w:rPr>
          <w:sz w:val="28"/>
          <w:szCs w:val="28"/>
        </w:rPr>
        <w:t xml:space="preserve"> en el considerando 21, define a la eficacia como un conjunto de reglas destinadas a proteger los intereses de los administrados ante los posibles desvíos o excesos de</w:t>
      </w:r>
      <w:r w:rsidR="009B0951" w:rsidRPr="008774F8">
        <w:rPr>
          <w:sz w:val="28"/>
          <w:szCs w:val="28"/>
        </w:rPr>
        <w:t xml:space="preserve">l poder público </w:t>
      </w:r>
      <w:r w:rsidRPr="008774F8">
        <w:rPr>
          <w:sz w:val="28"/>
          <w:szCs w:val="28"/>
        </w:rPr>
        <w:t xml:space="preserve"> en su accionar hacia el cumplimiento de su objetivo específico de satisfacer el interés público</w:t>
      </w:r>
      <w:r w:rsidR="009B0951" w:rsidRPr="008774F8">
        <w:rPr>
          <w:sz w:val="28"/>
          <w:szCs w:val="28"/>
        </w:rPr>
        <w:t>. Y c</w:t>
      </w:r>
      <w:r w:rsidRPr="008774F8">
        <w:rPr>
          <w:sz w:val="28"/>
          <w:szCs w:val="28"/>
        </w:rPr>
        <w:t>omplementa este concepto en el considerando 40)</w:t>
      </w:r>
      <w:r w:rsidR="00165A1B" w:rsidRPr="008774F8">
        <w:rPr>
          <w:sz w:val="28"/>
          <w:szCs w:val="28"/>
        </w:rPr>
        <w:t>,</w:t>
      </w:r>
      <w:r w:rsidRPr="008774F8">
        <w:rPr>
          <w:sz w:val="28"/>
          <w:szCs w:val="28"/>
        </w:rPr>
        <w:t xml:space="preserve"> en cuanto la garantía constitucional de la defensa en juicio y el debido proceso no se agota en el cumplimiento formal de los trámites previstos en las leyes adjetivas, si no que se extiende a la necesidad de obtener una rápida y eficaz decisión judicial que ponga fin a los conflictos y situaciones de incertidumbre, evitando, dentro de los límites de lo razonable y conforme a las circunstancias de cada caso, una dispendiosa y eventualmente inútil actividad jurisdiccional; así lo exige, por lo demás, el propósito de "afianzar la justicia"  enunciado en el preámbulo de la Constitución Nacional (Fallos: 298:312; 300:1102; 302:299; 311: 1644; Fallos: 315:1779, voto del juez Fayt).</w:t>
      </w:r>
    </w:p>
    <w:p w:rsidR="00705895" w:rsidRPr="008774F8" w:rsidRDefault="00705895" w:rsidP="008774F8">
      <w:pPr>
        <w:autoSpaceDE w:val="0"/>
        <w:autoSpaceDN w:val="0"/>
        <w:adjustRightInd w:val="0"/>
        <w:spacing w:before="100" w:beforeAutospacing="1"/>
        <w:jc w:val="both"/>
        <w:rPr>
          <w:sz w:val="28"/>
          <w:szCs w:val="28"/>
        </w:rPr>
      </w:pPr>
      <w:r w:rsidRPr="008774F8">
        <w:rPr>
          <w:sz w:val="28"/>
          <w:szCs w:val="28"/>
        </w:rPr>
        <w:t xml:space="preserve">Unos años antes, la Corte Interamericana de Derechos Humanos había señalado en el caso </w:t>
      </w:r>
      <w:r w:rsidRPr="008774F8">
        <w:rPr>
          <w:i/>
          <w:sz w:val="28"/>
          <w:szCs w:val="28"/>
        </w:rPr>
        <w:t>Velásquez Rodríguez vs. Honduras</w:t>
      </w:r>
      <w:r w:rsidR="00F15E7C" w:rsidRPr="008774F8">
        <w:rPr>
          <w:sz w:val="28"/>
          <w:szCs w:val="28"/>
        </w:rPr>
        <w:t>,</w:t>
      </w:r>
      <w:r w:rsidRPr="008774F8">
        <w:rPr>
          <w:sz w:val="28"/>
          <w:szCs w:val="28"/>
        </w:rPr>
        <w:t xml:space="preserve"> sobre excepciones preliminares, que los Estados Parte de la Convención “se obligan a suministrar recursos judiciales efectivos a las víctimas de violación de los derechos humanos (art. 25), los cuales deben ser sustanciados de conformidad con las reglas del debido proceso legal (art. 8.1)”</w:t>
      </w:r>
    </w:p>
    <w:p w:rsidR="007F25EC" w:rsidRPr="008774F8" w:rsidRDefault="00BF5A09" w:rsidP="008774F8">
      <w:pPr>
        <w:autoSpaceDE w:val="0"/>
        <w:autoSpaceDN w:val="0"/>
        <w:adjustRightInd w:val="0"/>
        <w:spacing w:before="100" w:beforeAutospacing="1"/>
        <w:jc w:val="both"/>
        <w:rPr>
          <w:rFonts w:eastAsiaTheme="minorHAnsi"/>
          <w:sz w:val="28"/>
          <w:szCs w:val="28"/>
          <w:lang w:val="es-AR" w:eastAsia="en-US"/>
        </w:rPr>
      </w:pPr>
      <w:r w:rsidRPr="008774F8">
        <w:rPr>
          <w:rFonts w:eastAsiaTheme="minorHAnsi"/>
          <w:sz w:val="28"/>
          <w:szCs w:val="28"/>
          <w:lang w:val="es-AR" w:eastAsia="en-US"/>
        </w:rPr>
        <w:t>En efecto,</w:t>
      </w:r>
      <w:r w:rsidR="007F25EC" w:rsidRPr="008774F8">
        <w:rPr>
          <w:rFonts w:eastAsiaTheme="minorHAnsi"/>
          <w:sz w:val="28"/>
          <w:szCs w:val="28"/>
          <w:lang w:val="es-AR" w:eastAsia="en-US"/>
        </w:rPr>
        <w:t xml:space="preserve"> en las Opiniones Consultivas 8/87 y 9/87 </w:t>
      </w:r>
      <w:r w:rsidRPr="008774F8">
        <w:rPr>
          <w:rFonts w:eastAsiaTheme="minorHAnsi"/>
          <w:sz w:val="28"/>
          <w:szCs w:val="28"/>
          <w:lang w:val="es-AR" w:eastAsia="en-US"/>
        </w:rPr>
        <w:t xml:space="preserve">la Corte </w:t>
      </w:r>
      <w:r w:rsidR="00C14845" w:rsidRPr="008774F8">
        <w:rPr>
          <w:rFonts w:eastAsiaTheme="minorHAnsi"/>
          <w:sz w:val="28"/>
          <w:szCs w:val="28"/>
          <w:lang w:val="es-AR" w:eastAsia="en-US"/>
        </w:rPr>
        <w:t>IDH</w:t>
      </w:r>
      <w:r w:rsidR="007F25EC" w:rsidRPr="008774F8">
        <w:rPr>
          <w:rFonts w:eastAsiaTheme="minorHAnsi"/>
          <w:sz w:val="28"/>
          <w:szCs w:val="28"/>
          <w:lang w:val="es-AR" w:eastAsia="en-US"/>
        </w:rPr>
        <w:t xml:space="preserve">, interpretando el </w:t>
      </w:r>
      <w:r w:rsidRPr="008774F8">
        <w:rPr>
          <w:rFonts w:eastAsiaTheme="minorHAnsi"/>
          <w:sz w:val="28"/>
          <w:szCs w:val="28"/>
          <w:lang w:val="es-AR" w:eastAsia="en-US"/>
        </w:rPr>
        <w:t xml:space="preserve">artículo 25 </w:t>
      </w:r>
      <w:r w:rsidR="007F25EC" w:rsidRPr="008774F8">
        <w:rPr>
          <w:rFonts w:eastAsiaTheme="minorHAnsi"/>
          <w:sz w:val="28"/>
          <w:szCs w:val="28"/>
          <w:lang w:val="es-AR" w:eastAsia="en-US"/>
        </w:rPr>
        <w:t xml:space="preserve">argumentó que se trataba de una </w:t>
      </w:r>
      <w:r w:rsidRPr="008774F8">
        <w:rPr>
          <w:rFonts w:eastAsiaTheme="minorHAnsi"/>
          <w:sz w:val="28"/>
          <w:szCs w:val="28"/>
          <w:lang w:val="es-AR" w:eastAsia="en-US"/>
        </w:rPr>
        <w:t>disposición de carácter general que</w:t>
      </w:r>
      <w:r w:rsidR="00D801DA" w:rsidRPr="008774F8">
        <w:rPr>
          <w:rFonts w:eastAsiaTheme="minorHAnsi"/>
          <w:sz w:val="28"/>
          <w:szCs w:val="28"/>
          <w:lang w:val="es-AR" w:eastAsia="en-US"/>
        </w:rPr>
        <w:t xml:space="preserve"> </w:t>
      </w:r>
      <w:r w:rsidR="007F25EC" w:rsidRPr="008774F8">
        <w:rPr>
          <w:rFonts w:eastAsiaTheme="minorHAnsi"/>
          <w:sz w:val="28"/>
          <w:szCs w:val="28"/>
          <w:lang w:val="es-AR" w:eastAsia="en-US"/>
        </w:rPr>
        <w:t xml:space="preserve">hacía referencia al </w:t>
      </w:r>
      <w:r w:rsidR="00D801DA" w:rsidRPr="008774F8">
        <w:rPr>
          <w:rFonts w:eastAsiaTheme="minorHAnsi"/>
          <w:sz w:val="28"/>
          <w:szCs w:val="28"/>
          <w:lang w:val="es-AR" w:eastAsia="en-US"/>
        </w:rPr>
        <w:t>i</w:t>
      </w:r>
      <w:r w:rsidRPr="008774F8">
        <w:rPr>
          <w:rFonts w:eastAsiaTheme="minorHAnsi"/>
          <w:sz w:val="28"/>
          <w:szCs w:val="28"/>
          <w:lang w:val="es-AR" w:eastAsia="en-US"/>
        </w:rPr>
        <w:t>nstitu</w:t>
      </w:r>
      <w:r w:rsidR="007F25EC" w:rsidRPr="008774F8">
        <w:rPr>
          <w:rFonts w:eastAsiaTheme="minorHAnsi"/>
          <w:sz w:val="28"/>
          <w:szCs w:val="28"/>
          <w:lang w:val="es-AR" w:eastAsia="en-US"/>
        </w:rPr>
        <w:t>to</w:t>
      </w:r>
      <w:r w:rsidRPr="008774F8">
        <w:rPr>
          <w:rFonts w:eastAsiaTheme="minorHAnsi"/>
          <w:sz w:val="28"/>
          <w:szCs w:val="28"/>
          <w:lang w:val="es-AR" w:eastAsia="en-US"/>
        </w:rPr>
        <w:t xml:space="preserve"> del amparo, entendido como </w:t>
      </w:r>
      <w:r w:rsidR="00165A1B" w:rsidRPr="008774F8">
        <w:rPr>
          <w:rFonts w:eastAsiaTheme="minorHAnsi"/>
          <w:sz w:val="28"/>
          <w:szCs w:val="28"/>
          <w:lang w:val="es-AR" w:eastAsia="en-US"/>
        </w:rPr>
        <w:t>un</w:t>
      </w:r>
      <w:r w:rsidRPr="008774F8">
        <w:rPr>
          <w:rFonts w:eastAsiaTheme="minorHAnsi"/>
          <w:sz w:val="28"/>
          <w:szCs w:val="28"/>
          <w:lang w:val="es-AR" w:eastAsia="en-US"/>
        </w:rPr>
        <w:t xml:space="preserve"> procedimiento judicial sencillo y breve que</w:t>
      </w:r>
      <w:r w:rsidR="00D801DA" w:rsidRPr="008774F8">
        <w:rPr>
          <w:rFonts w:eastAsiaTheme="minorHAnsi"/>
          <w:sz w:val="28"/>
          <w:szCs w:val="28"/>
          <w:lang w:val="es-AR" w:eastAsia="en-US"/>
        </w:rPr>
        <w:t xml:space="preserve"> </w:t>
      </w:r>
      <w:r w:rsidRPr="008774F8">
        <w:rPr>
          <w:rFonts w:eastAsiaTheme="minorHAnsi"/>
          <w:sz w:val="28"/>
          <w:szCs w:val="28"/>
          <w:lang w:val="es-AR" w:eastAsia="en-US"/>
        </w:rPr>
        <w:t>tiene por objeto la tutela de todos los derechos reconocidos por las constituciones y leyes de los Estados</w:t>
      </w:r>
      <w:r w:rsidR="00D801DA" w:rsidRPr="008774F8">
        <w:rPr>
          <w:rFonts w:eastAsiaTheme="minorHAnsi"/>
          <w:sz w:val="28"/>
          <w:szCs w:val="28"/>
          <w:lang w:val="es-AR" w:eastAsia="en-US"/>
        </w:rPr>
        <w:t xml:space="preserve"> </w:t>
      </w:r>
      <w:r w:rsidRPr="008774F8">
        <w:rPr>
          <w:rFonts w:eastAsiaTheme="minorHAnsi"/>
          <w:sz w:val="28"/>
          <w:szCs w:val="28"/>
          <w:lang w:val="es-AR" w:eastAsia="en-US"/>
        </w:rPr>
        <w:t>Partes y por la Convención.</w:t>
      </w:r>
    </w:p>
    <w:p w:rsidR="00BF5A09" w:rsidRPr="008774F8" w:rsidRDefault="007F25EC" w:rsidP="008774F8">
      <w:pPr>
        <w:autoSpaceDE w:val="0"/>
        <w:autoSpaceDN w:val="0"/>
        <w:adjustRightInd w:val="0"/>
        <w:spacing w:before="100" w:beforeAutospacing="1"/>
        <w:jc w:val="both"/>
        <w:rPr>
          <w:sz w:val="28"/>
          <w:szCs w:val="28"/>
        </w:rPr>
      </w:pPr>
      <w:r w:rsidRPr="008774F8">
        <w:rPr>
          <w:rFonts w:eastAsiaTheme="minorHAnsi"/>
          <w:sz w:val="28"/>
          <w:szCs w:val="28"/>
          <w:lang w:val="es-AR" w:eastAsia="en-US"/>
        </w:rPr>
        <w:t>Como refiere Ibañez Rivas “s</w:t>
      </w:r>
      <w:r w:rsidR="00BF5A09" w:rsidRPr="008774F8">
        <w:rPr>
          <w:rFonts w:eastAsiaTheme="minorHAnsi"/>
          <w:sz w:val="28"/>
          <w:szCs w:val="28"/>
          <w:lang w:val="es-AR" w:eastAsia="en-US"/>
        </w:rPr>
        <w:t>i bien la primera versión de esta disposición se limitaba a consagrar la</w:t>
      </w:r>
      <w:r w:rsidR="00D801DA" w:rsidRPr="008774F8">
        <w:rPr>
          <w:rFonts w:eastAsiaTheme="minorHAnsi"/>
          <w:sz w:val="28"/>
          <w:szCs w:val="28"/>
          <w:lang w:val="es-AR" w:eastAsia="en-US"/>
        </w:rPr>
        <w:t xml:space="preserve"> </w:t>
      </w:r>
      <w:r w:rsidR="00BF5A09" w:rsidRPr="008774F8">
        <w:rPr>
          <w:rFonts w:eastAsiaTheme="minorHAnsi"/>
          <w:sz w:val="28"/>
          <w:szCs w:val="28"/>
          <w:lang w:val="es-AR" w:eastAsia="en-US"/>
        </w:rPr>
        <w:t>protección judicial sólo para los derechos establecidos en la Constitución y las leyes del país respectivo, durante los trabajos preparatorios, el gobierno de Chile planteó que el artículo “e[ra] insuficiente” al no</w:t>
      </w:r>
      <w:r w:rsidR="00D801DA" w:rsidRPr="008774F8">
        <w:rPr>
          <w:rFonts w:eastAsiaTheme="minorHAnsi"/>
          <w:sz w:val="28"/>
          <w:szCs w:val="28"/>
          <w:lang w:val="es-AR" w:eastAsia="en-US"/>
        </w:rPr>
        <w:t xml:space="preserve"> </w:t>
      </w:r>
      <w:r w:rsidR="00BF5A09" w:rsidRPr="008774F8">
        <w:rPr>
          <w:rFonts w:eastAsiaTheme="minorHAnsi"/>
          <w:sz w:val="28"/>
          <w:szCs w:val="28"/>
          <w:lang w:val="es-AR" w:eastAsia="en-US"/>
        </w:rPr>
        <w:t>referirse a los derechos reconocidos por la Convención, y propuso la respectiva modificación sobre la</w:t>
      </w:r>
      <w:r w:rsidR="00D801DA" w:rsidRPr="008774F8">
        <w:rPr>
          <w:rFonts w:eastAsiaTheme="minorHAnsi"/>
          <w:sz w:val="28"/>
          <w:szCs w:val="28"/>
          <w:lang w:val="es-AR" w:eastAsia="en-US"/>
        </w:rPr>
        <w:t xml:space="preserve"> </w:t>
      </w:r>
      <w:r w:rsidR="00BF5A09" w:rsidRPr="008774F8">
        <w:rPr>
          <w:rFonts w:eastAsiaTheme="minorHAnsi"/>
          <w:sz w:val="28"/>
          <w:szCs w:val="28"/>
          <w:lang w:val="es-AR" w:eastAsia="en-US"/>
        </w:rPr>
        <w:t>base de la formulación del citado artículo 2.3 de</w:t>
      </w:r>
      <w:r w:rsidRPr="008774F8">
        <w:rPr>
          <w:rFonts w:eastAsiaTheme="minorHAnsi"/>
          <w:sz w:val="28"/>
          <w:szCs w:val="28"/>
          <w:lang w:val="es-AR" w:eastAsia="en-US"/>
        </w:rPr>
        <w:t xml:space="preserve"> </w:t>
      </w:r>
      <w:r w:rsidR="00BF5A09" w:rsidRPr="008774F8">
        <w:rPr>
          <w:rFonts w:eastAsiaTheme="minorHAnsi"/>
          <w:sz w:val="28"/>
          <w:szCs w:val="28"/>
          <w:lang w:val="es-AR" w:eastAsia="en-US"/>
        </w:rPr>
        <w:t>l</w:t>
      </w:r>
      <w:r w:rsidRPr="008774F8">
        <w:rPr>
          <w:rFonts w:eastAsiaTheme="minorHAnsi"/>
          <w:sz w:val="28"/>
          <w:szCs w:val="28"/>
          <w:lang w:val="es-AR" w:eastAsia="en-US"/>
        </w:rPr>
        <w:t>a</w:t>
      </w:r>
      <w:r w:rsidR="00BF5A09" w:rsidRPr="008774F8">
        <w:rPr>
          <w:rFonts w:eastAsiaTheme="minorHAnsi"/>
          <w:sz w:val="28"/>
          <w:szCs w:val="28"/>
          <w:lang w:val="es-AR" w:eastAsia="en-US"/>
        </w:rPr>
        <w:t xml:space="preserve"> </w:t>
      </w:r>
      <w:r w:rsidRPr="008774F8">
        <w:rPr>
          <w:rFonts w:eastAsiaTheme="minorHAnsi"/>
          <w:sz w:val="28"/>
          <w:szCs w:val="28"/>
          <w:lang w:val="es-AR" w:eastAsia="en-US"/>
        </w:rPr>
        <w:t xml:space="preserve">Conferencia Especializada Interamericana sobre Derechos Humanos, </w:t>
      </w:r>
      <w:r w:rsidR="00BF5A09" w:rsidRPr="008774F8">
        <w:rPr>
          <w:rFonts w:eastAsiaTheme="minorHAnsi"/>
          <w:sz w:val="28"/>
          <w:szCs w:val="28"/>
          <w:lang w:val="es-AR" w:eastAsia="en-US"/>
        </w:rPr>
        <w:t>la cual fue finalmente aprobada</w:t>
      </w:r>
      <w:r w:rsidR="00C14845" w:rsidRPr="008774F8">
        <w:rPr>
          <w:rFonts w:eastAsiaTheme="minorHAnsi"/>
          <w:sz w:val="28"/>
          <w:szCs w:val="28"/>
          <w:lang w:val="es-AR" w:eastAsia="en-US"/>
        </w:rPr>
        <w:t>”</w:t>
      </w:r>
      <w:r w:rsidRPr="008774F8">
        <w:rPr>
          <w:rStyle w:val="Refdenotaalpie"/>
          <w:rFonts w:eastAsiaTheme="minorHAnsi"/>
          <w:sz w:val="28"/>
          <w:szCs w:val="28"/>
          <w:lang w:val="es-AR" w:eastAsia="en-US"/>
        </w:rPr>
        <w:footnoteReference w:id="43"/>
      </w:r>
      <w:r w:rsidR="00BF5A09" w:rsidRPr="008774F8">
        <w:rPr>
          <w:rFonts w:eastAsiaTheme="minorHAnsi"/>
          <w:sz w:val="28"/>
          <w:szCs w:val="28"/>
          <w:lang w:val="es-AR" w:eastAsia="en-US"/>
        </w:rPr>
        <w:t>.</w:t>
      </w:r>
    </w:p>
    <w:p w:rsidR="00950692" w:rsidRPr="008774F8" w:rsidRDefault="009661FD" w:rsidP="00592748">
      <w:pPr>
        <w:autoSpaceDE w:val="0"/>
        <w:autoSpaceDN w:val="0"/>
        <w:adjustRightInd w:val="0"/>
        <w:spacing w:before="100" w:beforeAutospacing="1"/>
        <w:jc w:val="both"/>
        <w:rPr>
          <w:sz w:val="28"/>
          <w:szCs w:val="28"/>
        </w:rPr>
      </w:pPr>
      <w:r w:rsidRPr="008774F8">
        <w:rPr>
          <w:sz w:val="28"/>
          <w:szCs w:val="28"/>
        </w:rPr>
        <w:t>El art. 25 de la Convención Americana establece las garantías que deben resguardarse en las vías procesales que establezca el legislador nacional</w:t>
      </w:r>
      <w:r w:rsidR="00950692" w:rsidRPr="008774F8">
        <w:rPr>
          <w:sz w:val="28"/>
          <w:szCs w:val="28"/>
        </w:rPr>
        <w:t xml:space="preserve"> </w:t>
      </w:r>
      <w:r w:rsidR="00165A1B" w:rsidRPr="008774F8">
        <w:rPr>
          <w:sz w:val="28"/>
          <w:szCs w:val="28"/>
        </w:rPr>
        <w:t xml:space="preserve">que </w:t>
      </w:r>
      <w:r w:rsidR="00950692" w:rsidRPr="008774F8">
        <w:rPr>
          <w:sz w:val="28"/>
          <w:szCs w:val="28"/>
        </w:rPr>
        <w:lastRenderedPageBreak/>
        <w:t>resguar</w:t>
      </w:r>
      <w:r w:rsidR="00953EA9" w:rsidRPr="008774F8">
        <w:rPr>
          <w:sz w:val="28"/>
          <w:szCs w:val="28"/>
        </w:rPr>
        <w:t>dan</w:t>
      </w:r>
      <w:r w:rsidR="00165A1B" w:rsidRPr="008774F8">
        <w:rPr>
          <w:sz w:val="28"/>
          <w:szCs w:val="28"/>
        </w:rPr>
        <w:t xml:space="preserve">, necesariamente, </w:t>
      </w:r>
      <w:r w:rsidR="00953EA9" w:rsidRPr="008774F8">
        <w:rPr>
          <w:sz w:val="28"/>
          <w:szCs w:val="28"/>
        </w:rPr>
        <w:t>a</w:t>
      </w:r>
      <w:r w:rsidR="00950692" w:rsidRPr="008774F8">
        <w:rPr>
          <w:sz w:val="28"/>
          <w:szCs w:val="28"/>
        </w:rPr>
        <w:t>l juez natural</w:t>
      </w:r>
      <w:r w:rsidR="00953EA9" w:rsidRPr="008774F8">
        <w:rPr>
          <w:sz w:val="28"/>
          <w:szCs w:val="28"/>
        </w:rPr>
        <w:t xml:space="preserve"> para la sustanciación del </w:t>
      </w:r>
      <w:r w:rsidR="00950692" w:rsidRPr="008774F8">
        <w:rPr>
          <w:sz w:val="28"/>
          <w:szCs w:val="28"/>
        </w:rPr>
        <w:t>recurso judicial y el cumplimiento de la sentencia.</w:t>
      </w:r>
    </w:p>
    <w:p w:rsidR="00950692" w:rsidRPr="008774F8" w:rsidRDefault="00950692" w:rsidP="009A6EB4">
      <w:pPr>
        <w:pStyle w:val="p5"/>
        <w:spacing w:before="100" w:beforeAutospacing="1" w:line="240" w:lineRule="auto"/>
        <w:ind w:left="0" w:firstLine="0"/>
        <w:jc w:val="both"/>
        <w:rPr>
          <w:sz w:val="28"/>
          <w:szCs w:val="28"/>
        </w:rPr>
      </w:pPr>
      <w:r w:rsidRPr="008774F8">
        <w:rPr>
          <w:sz w:val="28"/>
          <w:szCs w:val="28"/>
        </w:rPr>
        <w:t>Estas garantías, todas de carácter formal, se encuentran y se encontraban previstas en nuestro sistema constitucional. El problema ha sido la interpretación que de las mismas se ha venido realizando, algunas veces para profundizar las garantías y otras para desnaturalizar su sustancia</w:t>
      </w:r>
      <w:r w:rsidR="00953EA9" w:rsidRPr="008774F8">
        <w:rPr>
          <w:sz w:val="28"/>
          <w:szCs w:val="28"/>
        </w:rPr>
        <w:t xml:space="preserve"> como se ha puesto de resalto </w:t>
      </w:r>
      <w:r w:rsidRPr="008774F8">
        <w:rPr>
          <w:sz w:val="28"/>
          <w:szCs w:val="28"/>
        </w:rPr>
        <w:t xml:space="preserve">en el caso </w:t>
      </w:r>
      <w:r w:rsidRPr="008774F8">
        <w:rPr>
          <w:i/>
          <w:sz w:val="28"/>
          <w:szCs w:val="28"/>
        </w:rPr>
        <w:t>Castañeda Guzman</w:t>
      </w:r>
      <w:r w:rsidR="007F25EC" w:rsidRPr="008774F8">
        <w:rPr>
          <w:rStyle w:val="Refdenotaalpie"/>
          <w:sz w:val="28"/>
          <w:szCs w:val="28"/>
        </w:rPr>
        <w:footnoteReference w:id="44"/>
      </w:r>
      <w:r w:rsidR="007F25EC" w:rsidRPr="008774F8">
        <w:rPr>
          <w:sz w:val="28"/>
          <w:szCs w:val="28"/>
        </w:rPr>
        <w:t xml:space="preserve">. </w:t>
      </w:r>
      <w:r w:rsidRPr="008774F8">
        <w:rPr>
          <w:sz w:val="28"/>
          <w:szCs w:val="28"/>
        </w:rPr>
        <w:t>Todo ello sin perjuicio de la discrecionalidad del legislador nacional para e</w:t>
      </w:r>
      <w:r w:rsidR="00F15E7C" w:rsidRPr="008774F8">
        <w:rPr>
          <w:sz w:val="28"/>
          <w:szCs w:val="28"/>
        </w:rPr>
        <w:t>stablecer los criterios que abría</w:t>
      </w:r>
      <w:r w:rsidRPr="008774F8">
        <w:rPr>
          <w:sz w:val="28"/>
          <w:szCs w:val="28"/>
        </w:rPr>
        <w:t>n de seguirse en la admisibilidad de los requisitos de los recurso</w:t>
      </w:r>
      <w:r w:rsidR="00282913" w:rsidRPr="008774F8">
        <w:rPr>
          <w:sz w:val="28"/>
          <w:szCs w:val="28"/>
        </w:rPr>
        <w:t>s</w:t>
      </w:r>
      <w:r w:rsidR="00B72E9E" w:rsidRPr="008774F8">
        <w:rPr>
          <w:rStyle w:val="Refdenotaalpie"/>
          <w:sz w:val="28"/>
          <w:szCs w:val="28"/>
        </w:rPr>
        <w:footnoteReference w:id="45"/>
      </w:r>
      <w:r w:rsidR="00282913" w:rsidRPr="008774F8">
        <w:rPr>
          <w:sz w:val="28"/>
          <w:szCs w:val="28"/>
        </w:rPr>
        <w:t>.</w:t>
      </w:r>
    </w:p>
    <w:p w:rsidR="0061221F" w:rsidRPr="008774F8" w:rsidRDefault="00F15E7C" w:rsidP="008774F8">
      <w:pPr>
        <w:autoSpaceDE w:val="0"/>
        <w:autoSpaceDN w:val="0"/>
        <w:adjustRightInd w:val="0"/>
        <w:spacing w:before="100" w:beforeAutospacing="1"/>
        <w:jc w:val="both"/>
        <w:rPr>
          <w:sz w:val="28"/>
          <w:szCs w:val="28"/>
        </w:rPr>
      </w:pPr>
      <w:r w:rsidRPr="008774F8">
        <w:rPr>
          <w:sz w:val="28"/>
          <w:szCs w:val="28"/>
        </w:rPr>
        <w:t xml:space="preserve">Debe hacerse notar que </w:t>
      </w:r>
      <w:r w:rsidR="0061221F" w:rsidRPr="008774F8">
        <w:rPr>
          <w:sz w:val="28"/>
          <w:szCs w:val="28"/>
        </w:rPr>
        <w:t>c</w:t>
      </w:r>
      <w:r w:rsidR="00B72E9E" w:rsidRPr="008774F8">
        <w:rPr>
          <w:sz w:val="28"/>
          <w:szCs w:val="28"/>
        </w:rPr>
        <w:t>uando las condiciones generales del país o cuando</w:t>
      </w:r>
      <w:r w:rsidR="00953EA9" w:rsidRPr="008774F8">
        <w:rPr>
          <w:sz w:val="28"/>
          <w:szCs w:val="28"/>
        </w:rPr>
        <w:t>,</w:t>
      </w:r>
      <w:r w:rsidR="00B72E9E" w:rsidRPr="008774F8">
        <w:rPr>
          <w:sz w:val="28"/>
          <w:szCs w:val="28"/>
        </w:rPr>
        <w:t xml:space="preserve"> en la </w:t>
      </w:r>
      <w:r w:rsidR="0061221F" w:rsidRPr="008774F8">
        <w:rPr>
          <w:sz w:val="28"/>
          <w:szCs w:val="28"/>
        </w:rPr>
        <w:t>práctica</w:t>
      </w:r>
      <w:r w:rsidR="00953EA9" w:rsidRPr="008774F8">
        <w:rPr>
          <w:sz w:val="28"/>
          <w:szCs w:val="28"/>
        </w:rPr>
        <w:t>,</w:t>
      </w:r>
      <w:r w:rsidR="00B72E9E" w:rsidRPr="008774F8">
        <w:rPr>
          <w:sz w:val="28"/>
          <w:szCs w:val="28"/>
        </w:rPr>
        <w:t xml:space="preserve"> queda demostrada la inutilidad de las herramientas </w:t>
      </w:r>
      <w:r w:rsidR="0061221F" w:rsidRPr="008774F8">
        <w:rPr>
          <w:sz w:val="28"/>
          <w:szCs w:val="28"/>
        </w:rPr>
        <w:t xml:space="preserve">procesales, la Corte IDH ha </w:t>
      </w:r>
      <w:r w:rsidR="00592748">
        <w:rPr>
          <w:sz w:val="28"/>
          <w:szCs w:val="28"/>
        </w:rPr>
        <w:t>declarado</w:t>
      </w:r>
      <w:r w:rsidR="0061221F" w:rsidRPr="008774F8">
        <w:rPr>
          <w:sz w:val="28"/>
          <w:szCs w:val="28"/>
        </w:rPr>
        <w:t xml:space="preserve"> la ineficacia de las mismas. </w:t>
      </w:r>
      <w:r w:rsidR="00282913" w:rsidRPr="008774F8">
        <w:rPr>
          <w:sz w:val="28"/>
          <w:szCs w:val="28"/>
        </w:rPr>
        <w:t xml:space="preserve">Teniendo en consideración que los precedentes de </w:t>
      </w:r>
      <w:r w:rsidR="00953EA9" w:rsidRPr="008774F8">
        <w:rPr>
          <w:sz w:val="28"/>
          <w:szCs w:val="28"/>
        </w:rPr>
        <w:t>este Tribunal</w:t>
      </w:r>
      <w:r w:rsidR="00282913" w:rsidRPr="008774F8">
        <w:rPr>
          <w:sz w:val="28"/>
          <w:szCs w:val="28"/>
        </w:rPr>
        <w:t xml:space="preserve"> regulan aspectos</w:t>
      </w:r>
      <w:r w:rsidR="00953EA9" w:rsidRPr="008774F8">
        <w:rPr>
          <w:sz w:val="28"/>
          <w:szCs w:val="28"/>
        </w:rPr>
        <w:t>, muchas veces,</w:t>
      </w:r>
      <w:r w:rsidR="00282913" w:rsidRPr="008774F8">
        <w:rPr>
          <w:sz w:val="28"/>
          <w:szCs w:val="28"/>
        </w:rPr>
        <w:t xml:space="preserve"> que no se refieren al contencioso administrativo</w:t>
      </w:r>
      <w:r w:rsidR="0061221F" w:rsidRPr="008774F8">
        <w:rPr>
          <w:sz w:val="28"/>
          <w:szCs w:val="28"/>
        </w:rPr>
        <w:t>, tales como los de naturaleza penal</w:t>
      </w:r>
      <w:r w:rsidR="00282913" w:rsidRPr="008774F8">
        <w:rPr>
          <w:sz w:val="28"/>
          <w:szCs w:val="28"/>
        </w:rPr>
        <w:t xml:space="preserve">, no configuran una interpretación </w:t>
      </w:r>
      <w:r w:rsidR="008774F8" w:rsidRPr="008774F8">
        <w:rPr>
          <w:sz w:val="28"/>
          <w:szCs w:val="28"/>
        </w:rPr>
        <w:t>aplicable que</w:t>
      </w:r>
      <w:r w:rsidR="00282913" w:rsidRPr="008774F8">
        <w:rPr>
          <w:sz w:val="28"/>
          <w:szCs w:val="28"/>
        </w:rPr>
        <w:t xml:space="preserve"> permita tenerlos como holding del tema que nos encontramos tratando</w:t>
      </w:r>
      <w:r w:rsidRPr="008774F8">
        <w:rPr>
          <w:sz w:val="28"/>
          <w:szCs w:val="28"/>
        </w:rPr>
        <w:t>;</w:t>
      </w:r>
      <w:r w:rsidR="00282913" w:rsidRPr="008774F8">
        <w:rPr>
          <w:sz w:val="28"/>
          <w:szCs w:val="28"/>
        </w:rPr>
        <w:t xml:space="preserve"> cabe </w:t>
      </w:r>
      <w:r w:rsidR="0061221F" w:rsidRPr="008774F8">
        <w:rPr>
          <w:sz w:val="28"/>
          <w:szCs w:val="28"/>
        </w:rPr>
        <w:t xml:space="preserve">traer a colación </w:t>
      </w:r>
      <w:r w:rsidR="00282913" w:rsidRPr="008774F8">
        <w:rPr>
          <w:sz w:val="28"/>
          <w:szCs w:val="28"/>
        </w:rPr>
        <w:t xml:space="preserve">aquellos casos en el que el debate se centra en la protección de un derecho que se </w:t>
      </w:r>
      <w:r w:rsidR="00333CF1" w:rsidRPr="008774F8">
        <w:rPr>
          <w:sz w:val="28"/>
          <w:szCs w:val="28"/>
        </w:rPr>
        <w:t xml:space="preserve">ubica dentro del derecho administrativo. Así </w:t>
      </w:r>
      <w:r w:rsidRPr="008774F8">
        <w:rPr>
          <w:sz w:val="28"/>
          <w:szCs w:val="28"/>
        </w:rPr>
        <w:t>debe</w:t>
      </w:r>
      <w:r w:rsidR="00333CF1" w:rsidRPr="008774F8">
        <w:rPr>
          <w:sz w:val="28"/>
          <w:szCs w:val="28"/>
        </w:rPr>
        <w:t xml:space="preserve"> recordar</w:t>
      </w:r>
      <w:r w:rsidRPr="008774F8">
        <w:rPr>
          <w:sz w:val="28"/>
          <w:szCs w:val="28"/>
        </w:rPr>
        <w:t>se</w:t>
      </w:r>
      <w:r w:rsidR="00333CF1" w:rsidRPr="008774F8">
        <w:rPr>
          <w:sz w:val="28"/>
          <w:szCs w:val="28"/>
        </w:rPr>
        <w:t xml:space="preserve"> el caso </w:t>
      </w:r>
      <w:r w:rsidR="00333CF1" w:rsidRPr="008774F8">
        <w:rPr>
          <w:i/>
          <w:sz w:val="28"/>
          <w:szCs w:val="28"/>
        </w:rPr>
        <w:t xml:space="preserve">Cantos </w:t>
      </w:r>
      <w:r w:rsidRPr="008774F8">
        <w:rPr>
          <w:i/>
          <w:sz w:val="28"/>
          <w:szCs w:val="28"/>
        </w:rPr>
        <w:t>vs Argentina</w:t>
      </w:r>
      <w:r w:rsidRPr="008774F8">
        <w:rPr>
          <w:sz w:val="28"/>
          <w:szCs w:val="28"/>
        </w:rPr>
        <w:t xml:space="preserve">, </w:t>
      </w:r>
      <w:r w:rsidR="00333CF1" w:rsidRPr="008774F8">
        <w:rPr>
          <w:sz w:val="28"/>
          <w:szCs w:val="28"/>
        </w:rPr>
        <w:t>en cuanto la Corte IDH consideró que el derecho a la Tutela Judicial Efectiva no se encontraba resguardad</w:t>
      </w:r>
      <w:r w:rsidR="00953EA9" w:rsidRPr="008774F8">
        <w:rPr>
          <w:sz w:val="28"/>
          <w:szCs w:val="28"/>
        </w:rPr>
        <w:t>a</w:t>
      </w:r>
      <w:r w:rsidR="00333CF1" w:rsidRPr="008774F8">
        <w:rPr>
          <w:sz w:val="28"/>
          <w:szCs w:val="28"/>
        </w:rPr>
        <w:t xml:space="preserve"> en la medida </w:t>
      </w:r>
      <w:r w:rsidR="0061221F" w:rsidRPr="008774F8">
        <w:rPr>
          <w:sz w:val="28"/>
          <w:szCs w:val="28"/>
        </w:rPr>
        <w:t xml:space="preserve">que la tasa de justica y los honorarios profesionales </w:t>
      </w:r>
      <w:r w:rsidRPr="008774F8">
        <w:rPr>
          <w:sz w:val="28"/>
          <w:szCs w:val="28"/>
        </w:rPr>
        <w:t xml:space="preserve">fueran </w:t>
      </w:r>
      <w:r w:rsidR="0061221F" w:rsidRPr="008774F8">
        <w:rPr>
          <w:sz w:val="28"/>
          <w:szCs w:val="28"/>
        </w:rPr>
        <w:t>excesivamente altos</w:t>
      </w:r>
      <w:r w:rsidR="0082092C">
        <w:rPr>
          <w:sz w:val="28"/>
          <w:szCs w:val="28"/>
        </w:rPr>
        <w:t>,</w:t>
      </w:r>
      <w:r w:rsidR="0061221F" w:rsidRPr="008774F8">
        <w:rPr>
          <w:sz w:val="28"/>
          <w:szCs w:val="28"/>
        </w:rPr>
        <w:t xml:space="preserve"> en tanto se tomó como medida el monto de la </w:t>
      </w:r>
      <w:r w:rsidR="00953EA9" w:rsidRPr="008774F8">
        <w:rPr>
          <w:sz w:val="28"/>
          <w:szCs w:val="28"/>
        </w:rPr>
        <w:t>l</w:t>
      </w:r>
      <w:r w:rsidRPr="008774F8">
        <w:rPr>
          <w:sz w:val="28"/>
          <w:szCs w:val="28"/>
        </w:rPr>
        <w:t xml:space="preserve">itis lo que </w:t>
      </w:r>
      <w:r w:rsidR="0061221F" w:rsidRPr="008774F8">
        <w:rPr>
          <w:sz w:val="28"/>
          <w:szCs w:val="28"/>
        </w:rPr>
        <w:t xml:space="preserve"> configuraba un elemento obstructor de la efectiva administración de justicia</w:t>
      </w:r>
      <w:r w:rsidR="0061221F" w:rsidRPr="008774F8">
        <w:rPr>
          <w:rStyle w:val="Refdenotaalpie"/>
          <w:sz w:val="28"/>
          <w:szCs w:val="28"/>
        </w:rPr>
        <w:footnoteReference w:id="46"/>
      </w:r>
      <w:r w:rsidR="0061221F" w:rsidRPr="008774F8">
        <w:rPr>
          <w:sz w:val="28"/>
          <w:szCs w:val="28"/>
        </w:rPr>
        <w:t xml:space="preserve">.  </w:t>
      </w:r>
    </w:p>
    <w:p w:rsidR="00333CF1" w:rsidRPr="008774F8" w:rsidRDefault="00333CF1" w:rsidP="008774F8">
      <w:pPr>
        <w:autoSpaceDE w:val="0"/>
        <w:autoSpaceDN w:val="0"/>
        <w:adjustRightInd w:val="0"/>
        <w:spacing w:before="100" w:beforeAutospacing="1"/>
        <w:jc w:val="both"/>
        <w:rPr>
          <w:sz w:val="28"/>
          <w:szCs w:val="28"/>
        </w:rPr>
      </w:pPr>
      <w:r w:rsidRPr="008774F8">
        <w:rPr>
          <w:sz w:val="28"/>
          <w:szCs w:val="28"/>
        </w:rPr>
        <w:t xml:space="preserve">Por ende, </w:t>
      </w:r>
      <w:r w:rsidR="00A41A43" w:rsidRPr="008774F8">
        <w:rPr>
          <w:sz w:val="28"/>
          <w:szCs w:val="28"/>
        </w:rPr>
        <w:t xml:space="preserve">recurrimos al caso </w:t>
      </w:r>
      <w:r w:rsidRPr="008774F8">
        <w:rPr>
          <w:i/>
          <w:sz w:val="28"/>
          <w:szCs w:val="28"/>
        </w:rPr>
        <w:t>Claude Reyes</w:t>
      </w:r>
      <w:r w:rsidR="00A41A43" w:rsidRPr="008774F8">
        <w:rPr>
          <w:sz w:val="28"/>
          <w:szCs w:val="28"/>
        </w:rPr>
        <w:t xml:space="preserve"> en  cuanto el voto del Juez Sergio García Ramirez admitió una etapa administrativa y otra judicial pero en la medida que las garantías fueran observadas en todas las etapas</w:t>
      </w:r>
      <w:r w:rsidR="00F15E7C" w:rsidRPr="008774F8">
        <w:rPr>
          <w:sz w:val="28"/>
          <w:szCs w:val="28"/>
        </w:rPr>
        <w:t>,</w:t>
      </w:r>
      <w:r w:rsidR="00A41A43" w:rsidRPr="008774F8">
        <w:rPr>
          <w:sz w:val="28"/>
          <w:szCs w:val="28"/>
        </w:rPr>
        <w:t xml:space="preserve"> no justificando que en la desarrollada en sede administrativa no se respeten las mismas so pretexto de la revisión posterior que se pudiera realizar</w:t>
      </w:r>
      <w:r w:rsidR="00A41A43" w:rsidRPr="008774F8">
        <w:rPr>
          <w:rStyle w:val="Refdenotaalpie"/>
          <w:sz w:val="28"/>
          <w:szCs w:val="28"/>
        </w:rPr>
        <w:footnoteReference w:id="47"/>
      </w:r>
      <w:r w:rsidR="00A41A43" w:rsidRPr="008774F8">
        <w:rPr>
          <w:sz w:val="28"/>
          <w:szCs w:val="28"/>
        </w:rPr>
        <w:t xml:space="preserve">. </w:t>
      </w:r>
    </w:p>
    <w:p w:rsidR="00130A8E" w:rsidRPr="008774F8" w:rsidRDefault="00333CF1" w:rsidP="008774F8">
      <w:pPr>
        <w:autoSpaceDE w:val="0"/>
        <w:autoSpaceDN w:val="0"/>
        <w:adjustRightInd w:val="0"/>
        <w:spacing w:before="100" w:beforeAutospacing="1"/>
        <w:jc w:val="both"/>
        <w:rPr>
          <w:sz w:val="28"/>
          <w:szCs w:val="28"/>
        </w:rPr>
      </w:pPr>
      <w:r w:rsidRPr="008774F8">
        <w:rPr>
          <w:sz w:val="28"/>
          <w:szCs w:val="28"/>
        </w:rPr>
        <w:t xml:space="preserve">Por lo expuesto, la revisión del cumplimiento de los remedios procesales en cuanto sencillez, rapidez y efectividad, no sólo depende de la reglamentación asignada </w:t>
      </w:r>
      <w:r w:rsidR="00B4000C" w:rsidRPr="008774F8">
        <w:rPr>
          <w:sz w:val="28"/>
          <w:szCs w:val="28"/>
        </w:rPr>
        <w:t>por e</w:t>
      </w:r>
      <w:r w:rsidRPr="008774F8">
        <w:rPr>
          <w:sz w:val="28"/>
          <w:szCs w:val="28"/>
        </w:rPr>
        <w:t xml:space="preserve">l legislador </w:t>
      </w:r>
      <w:r w:rsidR="00953EA9" w:rsidRPr="008774F8">
        <w:rPr>
          <w:sz w:val="28"/>
          <w:szCs w:val="28"/>
        </w:rPr>
        <w:t xml:space="preserve">nacional </w:t>
      </w:r>
      <w:r w:rsidRPr="008774F8">
        <w:rPr>
          <w:sz w:val="28"/>
          <w:szCs w:val="28"/>
        </w:rPr>
        <w:t xml:space="preserve">sino a la situación </w:t>
      </w:r>
      <w:r w:rsidR="00953EA9" w:rsidRPr="008774F8">
        <w:rPr>
          <w:sz w:val="28"/>
          <w:szCs w:val="28"/>
        </w:rPr>
        <w:t>fáctica</w:t>
      </w:r>
      <w:r w:rsidRPr="008774F8">
        <w:rPr>
          <w:sz w:val="28"/>
          <w:szCs w:val="28"/>
        </w:rPr>
        <w:t xml:space="preserve"> de que se trate</w:t>
      </w:r>
      <w:r w:rsidR="008274EE" w:rsidRPr="008774F8">
        <w:rPr>
          <w:sz w:val="28"/>
          <w:szCs w:val="28"/>
        </w:rPr>
        <w:t xml:space="preserve"> por lo que es idóneo referirse, también, a las</w:t>
      </w:r>
      <w:r w:rsidR="00356829" w:rsidRPr="008774F8">
        <w:rPr>
          <w:sz w:val="28"/>
          <w:szCs w:val="28"/>
        </w:rPr>
        <w:t xml:space="preserve"> condiciones soci</w:t>
      </w:r>
      <w:r w:rsidR="00B4000C" w:rsidRPr="008774F8">
        <w:rPr>
          <w:sz w:val="28"/>
          <w:szCs w:val="28"/>
        </w:rPr>
        <w:t xml:space="preserve">ales, </w:t>
      </w:r>
      <w:r w:rsidR="00356829" w:rsidRPr="008774F8">
        <w:rPr>
          <w:sz w:val="28"/>
          <w:szCs w:val="28"/>
        </w:rPr>
        <w:t xml:space="preserve"> culturales</w:t>
      </w:r>
      <w:r w:rsidR="00B4000C" w:rsidRPr="008774F8">
        <w:rPr>
          <w:sz w:val="28"/>
          <w:szCs w:val="28"/>
        </w:rPr>
        <w:t xml:space="preserve">, económicas o de etnias, entre </w:t>
      </w:r>
      <w:r w:rsidR="00356829" w:rsidRPr="008774F8">
        <w:rPr>
          <w:sz w:val="28"/>
          <w:szCs w:val="28"/>
        </w:rPr>
        <w:t xml:space="preserve">muchas </w:t>
      </w:r>
      <w:r w:rsidR="00B4000C" w:rsidRPr="008774F8">
        <w:rPr>
          <w:sz w:val="28"/>
          <w:szCs w:val="28"/>
        </w:rPr>
        <w:t xml:space="preserve">otras, y que por ellas </w:t>
      </w:r>
      <w:r w:rsidR="00356829" w:rsidRPr="008774F8">
        <w:rPr>
          <w:sz w:val="28"/>
          <w:szCs w:val="28"/>
        </w:rPr>
        <w:t xml:space="preserve">no pueden </w:t>
      </w:r>
      <w:r w:rsidR="00130A8E" w:rsidRPr="008774F8">
        <w:rPr>
          <w:sz w:val="28"/>
          <w:szCs w:val="28"/>
        </w:rPr>
        <w:t xml:space="preserve">tener un eficaz acceso a la justicia como se dejó planteado en el caso </w:t>
      </w:r>
      <w:r w:rsidR="00F81420" w:rsidRPr="008774F8">
        <w:rPr>
          <w:i/>
          <w:sz w:val="28"/>
          <w:szCs w:val="28"/>
        </w:rPr>
        <w:t>Furlan</w:t>
      </w:r>
      <w:r w:rsidR="00130A8E" w:rsidRPr="008774F8">
        <w:rPr>
          <w:i/>
          <w:sz w:val="28"/>
          <w:szCs w:val="28"/>
        </w:rPr>
        <w:t xml:space="preserve"> vs Argentina</w:t>
      </w:r>
      <w:r w:rsidR="00130A8E" w:rsidRPr="008774F8">
        <w:rPr>
          <w:rStyle w:val="Refdenotaalpie"/>
          <w:i/>
          <w:sz w:val="28"/>
          <w:szCs w:val="28"/>
        </w:rPr>
        <w:footnoteReference w:id="48"/>
      </w:r>
      <w:r w:rsidR="00130A8E" w:rsidRPr="008774F8">
        <w:rPr>
          <w:sz w:val="28"/>
          <w:szCs w:val="28"/>
        </w:rPr>
        <w:t>.</w:t>
      </w:r>
    </w:p>
    <w:p w:rsidR="00705895" w:rsidRPr="008774F8" w:rsidRDefault="00705895" w:rsidP="009A6EB4">
      <w:pPr>
        <w:widowControl w:val="0"/>
        <w:suppressAutoHyphens/>
        <w:autoSpaceDE w:val="0"/>
        <w:autoSpaceDN w:val="0"/>
        <w:adjustRightInd w:val="0"/>
        <w:spacing w:before="100" w:beforeAutospacing="1" w:after="40"/>
        <w:jc w:val="both"/>
        <w:rPr>
          <w:color w:val="000000"/>
          <w:sz w:val="28"/>
          <w:szCs w:val="28"/>
        </w:rPr>
      </w:pPr>
      <w:r w:rsidRPr="008774F8">
        <w:rPr>
          <w:sz w:val="28"/>
          <w:szCs w:val="28"/>
        </w:rPr>
        <w:t xml:space="preserve">Como expresa Descalzi, “Queda en evidencia, también, que la evolución de las condiciones sociales tienden a imponer a través del prisma de la utilidad, un </w:t>
      </w:r>
      <w:r w:rsidRPr="008774F8">
        <w:rPr>
          <w:sz w:val="28"/>
          <w:szCs w:val="28"/>
        </w:rPr>
        <w:lastRenderedPageBreak/>
        <w:t>proceso eficiente y eficaz como el proceso "debido". Esto se trasluce desde las necesidades perentorias de justicia: cuando los procesos son inadecuados para lograr resultados útiles en tiempo oportuno, tanto los litigantes como los operadores procurarán procesos más adecuados. Respalda esta afirmación una "cuestión constitucional", que surge de los instrumentos internacionales con esa jerarquía, que impone a los estados-parte (y a sus estados federados también) el deber de proveer una tutela judicial eficaz mediante procesos adecuados, so riesgo de incurrir en responsabilidad internacional por la omisión”</w:t>
      </w:r>
      <w:r w:rsidRPr="008774F8">
        <w:rPr>
          <w:rStyle w:val="Refdenotaalpie"/>
          <w:color w:val="000000"/>
          <w:sz w:val="28"/>
          <w:szCs w:val="28"/>
        </w:rPr>
        <w:footnoteReference w:id="49"/>
      </w:r>
      <w:r w:rsidRPr="008774F8">
        <w:rPr>
          <w:color w:val="000000"/>
          <w:sz w:val="28"/>
          <w:szCs w:val="28"/>
        </w:rPr>
        <w:t>.</w:t>
      </w:r>
    </w:p>
    <w:p w:rsidR="0082092C" w:rsidRDefault="0082092C" w:rsidP="008774F8">
      <w:pPr>
        <w:spacing w:before="100" w:beforeAutospacing="1"/>
        <w:jc w:val="both"/>
        <w:rPr>
          <w:b/>
          <w:sz w:val="28"/>
          <w:szCs w:val="28"/>
        </w:rPr>
      </w:pPr>
    </w:p>
    <w:p w:rsidR="002B6E82" w:rsidRPr="008774F8" w:rsidRDefault="002B6E82" w:rsidP="008774F8">
      <w:pPr>
        <w:spacing w:before="100" w:beforeAutospacing="1"/>
        <w:jc w:val="both"/>
        <w:rPr>
          <w:b/>
          <w:sz w:val="28"/>
          <w:szCs w:val="28"/>
        </w:rPr>
      </w:pPr>
      <w:r w:rsidRPr="008774F8">
        <w:rPr>
          <w:b/>
          <w:sz w:val="28"/>
          <w:szCs w:val="28"/>
        </w:rPr>
        <w:t>6. La efectividad de la sentencia</w:t>
      </w:r>
    </w:p>
    <w:p w:rsidR="001014A3" w:rsidRPr="008774F8" w:rsidRDefault="002B6E82" w:rsidP="008774F8">
      <w:pPr>
        <w:spacing w:before="100" w:beforeAutospacing="1"/>
        <w:jc w:val="both"/>
        <w:rPr>
          <w:sz w:val="28"/>
          <w:szCs w:val="28"/>
        </w:rPr>
      </w:pPr>
      <w:r w:rsidRPr="008774F8">
        <w:rPr>
          <w:sz w:val="28"/>
          <w:szCs w:val="28"/>
        </w:rPr>
        <w:t>La</w:t>
      </w:r>
      <w:r w:rsidR="001014A3" w:rsidRPr="008774F8">
        <w:rPr>
          <w:sz w:val="28"/>
          <w:szCs w:val="28"/>
        </w:rPr>
        <w:t xml:space="preserve">s </w:t>
      </w:r>
      <w:r w:rsidRPr="008774F8">
        <w:rPr>
          <w:sz w:val="28"/>
          <w:szCs w:val="28"/>
        </w:rPr>
        <w:t>sentencia</w:t>
      </w:r>
      <w:r w:rsidR="001014A3" w:rsidRPr="008774F8">
        <w:rPr>
          <w:sz w:val="28"/>
          <w:szCs w:val="28"/>
        </w:rPr>
        <w:t>s contra el Estado Nacional siempre fueron objeto de conflictividad en la medida que no se aceptaba que un Juez pudiera imponer coacción al Estado Nacional aunque esta apreciación se presentó como contradictoria, en la medida que esa conflictividad tiene lugar cuando se trata del cobro de una suma de dinero.</w:t>
      </w:r>
    </w:p>
    <w:p w:rsidR="00056069" w:rsidRDefault="001014A3" w:rsidP="008774F8">
      <w:pPr>
        <w:spacing w:before="100" w:beforeAutospacing="1"/>
        <w:jc w:val="both"/>
        <w:rPr>
          <w:sz w:val="28"/>
          <w:szCs w:val="28"/>
        </w:rPr>
      </w:pPr>
      <w:r w:rsidRPr="008774F8">
        <w:rPr>
          <w:sz w:val="28"/>
          <w:szCs w:val="28"/>
        </w:rPr>
        <w:t xml:space="preserve">En efecto, cuando se ha tratado de que se cumpla una medida que afecta la libertad de una persona, ya sea mediante el instituto de habeas corpus o por cualquier otra medida, el papel del Juez es relevante y el Ejecutivo, quien debe cumplir la medida, no ha presentado objeciones para cumplirla. Por tanto, la conflictividad aparece en el proceso contencioso cuando se trata de suspender o disponer la nulidad de un acto administrativo. Esta afirmación es fácilmente demostrable en la medida que el instituto de la emergencia ha impedido el cumplimiento del pago de acreencias, aún a la fecha y ello ha traído por consecuencia </w:t>
      </w:r>
      <w:r w:rsidR="008774F8" w:rsidRPr="008774F8">
        <w:rPr>
          <w:sz w:val="28"/>
          <w:szCs w:val="28"/>
        </w:rPr>
        <w:t>que,</w:t>
      </w:r>
      <w:r w:rsidRPr="008774F8">
        <w:rPr>
          <w:sz w:val="28"/>
          <w:szCs w:val="28"/>
        </w:rPr>
        <w:t xml:space="preserve"> </w:t>
      </w:r>
      <w:r w:rsidR="008774F8" w:rsidRPr="008774F8">
        <w:rPr>
          <w:sz w:val="28"/>
          <w:szCs w:val="28"/>
        </w:rPr>
        <w:t>para</w:t>
      </w:r>
      <w:r w:rsidRPr="008774F8">
        <w:rPr>
          <w:sz w:val="28"/>
          <w:szCs w:val="28"/>
        </w:rPr>
        <w:t xml:space="preserve"> algunos supuestos, una suma de dinero demore </w:t>
      </w:r>
      <w:r w:rsidR="008774F8" w:rsidRPr="008774F8">
        <w:rPr>
          <w:sz w:val="28"/>
          <w:szCs w:val="28"/>
        </w:rPr>
        <w:t>más</w:t>
      </w:r>
      <w:r w:rsidRPr="008774F8">
        <w:rPr>
          <w:sz w:val="28"/>
          <w:szCs w:val="28"/>
        </w:rPr>
        <w:t xml:space="preserve"> de 25 años en ser abonada en efectivo</w:t>
      </w:r>
      <w:r w:rsidR="00056069">
        <w:rPr>
          <w:rStyle w:val="Refdenotaalpie"/>
          <w:sz w:val="28"/>
          <w:szCs w:val="28"/>
        </w:rPr>
        <w:footnoteReference w:id="50"/>
      </w:r>
      <w:r w:rsidRPr="008774F8">
        <w:rPr>
          <w:sz w:val="28"/>
          <w:szCs w:val="28"/>
        </w:rPr>
        <w:t xml:space="preserve">. </w:t>
      </w:r>
    </w:p>
    <w:p w:rsidR="008A1F7F" w:rsidRPr="008774F8" w:rsidRDefault="001014A3" w:rsidP="008774F8">
      <w:pPr>
        <w:spacing w:before="100" w:beforeAutospacing="1"/>
        <w:jc w:val="both"/>
        <w:rPr>
          <w:sz w:val="28"/>
          <w:szCs w:val="28"/>
        </w:rPr>
      </w:pPr>
      <w:r w:rsidRPr="008774F8">
        <w:rPr>
          <w:sz w:val="28"/>
          <w:szCs w:val="28"/>
        </w:rPr>
        <w:t>Esta demora, evidentemente irrazonable</w:t>
      </w:r>
      <w:r w:rsidR="00056069">
        <w:rPr>
          <w:sz w:val="28"/>
          <w:szCs w:val="28"/>
        </w:rPr>
        <w:t>,</w:t>
      </w:r>
      <w:r w:rsidRPr="008774F8">
        <w:rPr>
          <w:sz w:val="28"/>
          <w:szCs w:val="28"/>
        </w:rPr>
        <w:t xml:space="preserve"> ha sido desafortunadamente convalidad</w:t>
      </w:r>
      <w:r w:rsidR="008274EE" w:rsidRPr="008774F8">
        <w:rPr>
          <w:sz w:val="28"/>
          <w:szCs w:val="28"/>
        </w:rPr>
        <w:t>a</w:t>
      </w:r>
      <w:r w:rsidRPr="008774F8">
        <w:rPr>
          <w:sz w:val="28"/>
          <w:szCs w:val="28"/>
        </w:rPr>
        <w:t xml:space="preserve"> por la Corte Suprema de Justicia de la Nación</w:t>
      </w:r>
      <w:r w:rsidR="00056069">
        <w:rPr>
          <w:sz w:val="28"/>
          <w:szCs w:val="28"/>
        </w:rPr>
        <w:t xml:space="preserve"> y</w:t>
      </w:r>
      <w:r w:rsidRPr="008774F8">
        <w:rPr>
          <w:sz w:val="28"/>
          <w:szCs w:val="28"/>
        </w:rPr>
        <w:t xml:space="preserve"> afecta el derecho a la Tutela Judicial Efectiva en tanto la sentencia de fondo, como acto </w:t>
      </w:r>
      <w:r w:rsidR="002B6E82" w:rsidRPr="008774F8">
        <w:rPr>
          <w:sz w:val="28"/>
          <w:szCs w:val="28"/>
        </w:rPr>
        <w:t xml:space="preserve">jurisdiccional válido, </w:t>
      </w:r>
      <w:r w:rsidR="0082092C">
        <w:rPr>
          <w:sz w:val="28"/>
          <w:szCs w:val="28"/>
        </w:rPr>
        <w:t xml:space="preserve">en lo </w:t>
      </w:r>
      <w:r w:rsidR="0082092C" w:rsidRPr="008774F8">
        <w:rPr>
          <w:sz w:val="28"/>
          <w:szCs w:val="28"/>
        </w:rPr>
        <w:t>fáctic</w:t>
      </w:r>
      <w:r w:rsidR="0082092C">
        <w:rPr>
          <w:sz w:val="28"/>
          <w:szCs w:val="28"/>
        </w:rPr>
        <w:t>o,</w:t>
      </w:r>
      <w:r w:rsidR="0082092C" w:rsidRPr="008774F8">
        <w:rPr>
          <w:sz w:val="28"/>
          <w:szCs w:val="28"/>
        </w:rPr>
        <w:t xml:space="preserve"> </w:t>
      </w:r>
      <w:r w:rsidR="008A1F7F" w:rsidRPr="008774F8">
        <w:rPr>
          <w:sz w:val="28"/>
          <w:szCs w:val="28"/>
        </w:rPr>
        <w:t xml:space="preserve">se la despoja del poder de </w:t>
      </w:r>
      <w:r w:rsidR="008774F8" w:rsidRPr="008774F8">
        <w:rPr>
          <w:i/>
          <w:sz w:val="28"/>
          <w:szCs w:val="28"/>
        </w:rPr>
        <w:t>imperium</w:t>
      </w:r>
      <w:r w:rsidR="008A1F7F" w:rsidRPr="008774F8">
        <w:rPr>
          <w:sz w:val="28"/>
          <w:szCs w:val="28"/>
        </w:rPr>
        <w:t xml:space="preserve"> que debe contener impidiendo el control y su razón de ser</w:t>
      </w:r>
      <w:r w:rsidR="0082092C">
        <w:rPr>
          <w:sz w:val="28"/>
          <w:szCs w:val="28"/>
        </w:rPr>
        <w:t>,</w:t>
      </w:r>
      <w:r w:rsidR="008A1F7F" w:rsidRPr="008774F8">
        <w:rPr>
          <w:sz w:val="28"/>
          <w:szCs w:val="28"/>
        </w:rPr>
        <w:t xml:space="preserve"> que es </w:t>
      </w:r>
      <w:r w:rsidR="002B6E82" w:rsidRPr="008774F8">
        <w:rPr>
          <w:sz w:val="28"/>
          <w:szCs w:val="28"/>
        </w:rPr>
        <w:t>pone</w:t>
      </w:r>
      <w:r w:rsidR="008A1F7F" w:rsidRPr="008774F8">
        <w:rPr>
          <w:sz w:val="28"/>
          <w:szCs w:val="28"/>
        </w:rPr>
        <w:t>r</w:t>
      </w:r>
      <w:r w:rsidR="002B6E82" w:rsidRPr="008774F8">
        <w:rPr>
          <w:sz w:val="28"/>
          <w:szCs w:val="28"/>
        </w:rPr>
        <w:t xml:space="preserve"> fin a un conflicto entre las partes declarando el derecho que les asiste</w:t>
      </w:r>
      <w:r w:rsidR="008A1F7F" w:rsidRPr="008774F8">
        <w:rPr>
          <w:sz w:val="28"/>
          <w:szCs w:val="28"/>
        </w:rPr>
        <w:t>.</w:t>
      </w:r>
    </w:p>
    <w:p w:rsidR="002B6E82" w:rsidRPr="008774F8" w:rsidRDefault="008A1F7F" w:rsidP="008774F8">
      <w:pPr>
        <w:spacing w:before="100" w:beforeAutospacing="1"/>
        <w:jc w:val="both"/>
        <w:rPr>
          <w:sz w:val="28"/>
          <w:szCs w:val="28"/>
        </w:rPr>
      </w:pPr>
      <w:r w:rsidRPr="008774F8">
        <w:rPr>
          <w:sz w:val="28"/>
          <w:szCs w:val="28"/>
        </w:rPr>
        <w:t>Esta polémica se remonta a las discusiones que dieron lugar a la sanción de la ley 48 y al dictado de la ley 3952, en cuanto allí se dispuso que las sentencias dictadas contra el Estado Nacional tenían carácter de declarativas</w:t>
      </w:r>
      <w:r w:rsidR="002B6E82" w:rsidRPr="008774F8">
        <w:rPr>
          <w:rStyle w:val="Refdenotaalpie"/>
          <w:sz w:val="28"/>
          <w:szCs w:val="28"/>
        </w:rPr>
        <w:footnoteReference w:id="51"/>
      </w:r>
      <w:r w:rsidR="002B6E82" w:rsidRPr="008774F8">
        <w:rPr>
          <w:sz w:val="28"/>
          <w:szCs w:val="28"/>
        </w:rPr>
        <w:t>.</w:t>
      </w:r>
    </w:p>
    <w:p w:rsidR="00FC425A" w:rsidRPr="008774F8" w:rsidRDefault="008A1F7F" w:rsidP="009A6EB4">
      <w:pPr>
        <w:spacing w:before="100" w:beforeAutospacing="1"/>
        <w:jc w:val="both"/>
        <w:rPr>
          <w:sz w:val="28"/>
          <w:szCs w:val="28"/>
        </w:rPr>
      </w:pPr>
      <w:r w:rsidRPr="008774F8">
        <w:rPr>
          <w:sz w:val="28"/>
          <w:szCs w:val="28"/>
        </w:rPr>
        <w:t xml:space="preserve">En todo proceso el medio previsto para la ejecución de una sentencia es la coacción resultante del </w:t>
      </w:r>
      <w:r w:rsidR="008774F8" w:rsidRPr="008774F8">
        <w:rPr>
          <w:i/>
          <w:sz w:val="28"/>
          <w:szCs w:val="28"/>
        </w:rPr>
        <w:t>imperium</w:t>
      </w:r>
      <w:r w:rsidRPr="008774F8">
        <w:rPr>
          <w:sz w:val="28"/>
          <w:szCs w:val="28"/>
        </w:rPr>
        <w:t xml:space="preserve"> del Juez pero</w:t>
      </w:r>
      <w:r w:rsidR="005E6E65">
        <w:rPr>
          <w:sz w:val="28"/>
          <w:szCs w:val="28"/>
        </w:rPr>
        <w:t>,</w:t>
      </w:r>
      <w:r w:rsidRPr="008774F8">
        <w:rPr>
          <w:sz w:val="28"/>
          <w:szCs w:val="28"/>
        </w:rPr>
        <w:t xml:space="preserve"> en el contencioso administrativo</w:t>
      </w:r>
      <w:r w:rsidR="005E6E65">
        <w:rPr>
          <w:sz w:val="28"/>
          <w:szCs w:val="28"/>
        </w:rPr>
        <w:t>,</w:t>
      </w:r>
      <w:r w:rsidRPr="008774F8">
        <w:rPr>
          <w:sz w:val="28"/>
          <w:szCs w:val="28"/>
        </w:rPr>
        <w:t xml:space="preserve"> el ejercicio de este poder se encuentra restringido, no sólo por el legislador al disponer una medida de</w:t>
      </w:r>
      <w:r w:rsidR="00FC425A" w:rsidRPr="008774F8">
        <w:rPr>
          <w:sz w:val="28"/>
          <w:szCs w:val="28"/>
        </w:rPr>
        <w:t xml:space="preserve"> emergencia sino también porque el juzgador se encuentra en la disyuntiva de dar prevalencia al interés individual, </w:t>
      </w:r>
      <w:r w:rsidR="00FC425A" w:rsidRPr="008774F8">
        <w:rPr>
          <w:sz w:val="28"/>
          <w:szCs w:val="28"/>
        </w:rPr>
        <w:lastRenderedPageBreak/>
        <w:t>reconocido por la sentencia, por sobre el interés público y la razonabilidad de continuar con tal proceder.</w:t>
      </w:r>
    </w:p>
    <w:p w:rsidR="00FC425A" w:rsidRPr="008774F8" w:rsidRDefault="00FC425A" w:rsidP="009A6EB4">
      <w:pPr>
        <w:spacing w:before="100" w:beforeAutospacing="1"/>
        <w:jc w:val="both"/>
        <w:rPr>
          <w:sz w:val="28"/>
          <w:szCs w:val="28"/>
        </w:rPr>
      </w:pPr>
      <w:r w:rsidRPr="008774F8">
        <w:rPr>
          <w:sz w:val="28"/>
          <w:szCs w:val="28"/>
        </w:rPr>
        <w:t>Hemos referido que este interés público, siempre invocado por el Estado, no es el interés del gobernante de turno sino el de todos los gobernados por lo que tanto su invocación como su reconocimiento debe contener la prudencia necesaria para no incurrir en desmedro de los derechos reconocidos y las facultades otorgadas por la Constitución Nacional al juzgador.</w:t>
      </w:r>
    </w:p>
    <w:p w:rsidR="0084046A" w:rsidRPr="008774F8" w:rsidRDefault="00FC425A" w:rsidP="008774F8">
      <w:pPr>
        <w:spacing w:before="100" w:beforeAutospacing="1"/>
        <w:jc w:val="both"/>
        <w:rPr>
          <w:sz w:val="28"/>
          <w:szCs w:val="28"/>
        </w:rPr>
      </w:pPr>
      <w:r w:rsidRPr="008774F8">
        <w:rPr>
          <w:sz w:val="28"/>
          <w:szCs w:val="28"/>
        </w:rPr>
        <w:t>Establecer los límites de las potestades públicas es una cuestión muy controvertida</w:t>
      </w:r>
      <w:r w:rsidR="00592748">
        <w:rPr>
          <w:sz w:val="28"/>
          <w:szCs w:val="28"/>
        </w:rPr>
        <w:t>,</w:t>
      </w:r>
      <w:r w:rsidRPr="008774F8">
        <w:rPr>
          <w:sz w:val="28"/>
          <w:szCs w:val="28"/>
        </w:rPr>
        <w:t xml:space="preserve"> </w:t>
      </w:r>
      <w:r w:rsidR="008774F8" w:rsidRPr="008774F8">
        <w:rPr>
          <w:sz w:val="28"/>
          <w:szCs w:val="28"/>
        </w:rPr>
        <w:t>más</w:t>
      </w:r>
      <w:r w:rsidRPr="008774F8">
        <w:rPr>
          <w:sz w:val="28"/>
          <w:szCs w:val="28"/>
        </w:rPr>
        <w:t xml:space="preserve"> aún cuando el juzgador se enfrenta a un Ejecutivo fuerte</w:t>
      </w:r>
      <w:r w:rsidR="00592748">
        <w:rPr>
          <w:sz w:val="28"/>
          <w:szCs w:val="28"/>
        </w:rPr>
        <w:t>,</w:t>
      </w:r>
      <w:r w:rsidRPr="008774F8">
        <w:rPr>
          <w:sz w:val="28"/>
          <w:szCs w:val="28"/>
        </w:rPr>
        <w:t xml:space="preserve"> pero de la conducta que resulte victoriosa dependerá la subsistencia del Estado de Derecho y su reconocimiento como tal. De allí la necesidad d</w:t>
      </w:r>
      <w:r w:rsidR="0084046A" w:rsidRPr="008774F8">
        <w:rPr>
          <w:sz w:val="28"/>
          <w:szCs w:val="28"/>
        </w:rPr>
        <w:t>e independencia e imparcialidad.</w:t>
      </w:r>
    </w:p>
    <w:p w:rsidR="002B6E82" w:rsidRPr="008774F8" w:rsidRDefault="002B6E82" w:rsidP="008774F8">
      <w:pPr>
        <w:spacing w:before="100" w:beforeAutospacing="1"/>
        <w:jc w:val="both"/>
        <w:rPr>
          <w:sz w:val="28"/>
          <w:szCs w:val="28"/>
          <w:lang w:val="es-ES_tradnl"/>
        </w:rPr>
      </w:pPr>
      <w:r w:rsidRPr="008774F8">
        <w:rPr>
          <w:sz w:val="28"/>
          <w:szCs w:val="28"/>
          <w:lang w:val="es-ES_tradnl"/>
        </w:rPr>
        <w:t>El artículo</w:t>
      </w:r>
      <w:r w:rsidR="0084046A" w:rsidRPr="008774F8">
        <w:rPr>
          <w:sz w:val="28"/>
          <w:szCs w:val="28"/>
          <w:lang w:val="es-ES_tradnl"/>
        </w:rPr>
        <w:t xml:space="preserve"> 109 de la Constitución Nacional debe ser interpretado junto con el artículo  </w:t>
      </w:r>
      <w:r w:rsidRPr="008774F8">
        <w:rPr>
          <w:sz w:val="28"/>
          <w:szCs w:val="28"/>
          <w:lang w:val="es-ES_tradnl"/>
        </w:rPr>
        <w:t xml:space="preserve"> 25 de la Convención Americana de Derechos Humanos</w:t>
      </w:r>
      <w:r w:rsidR="0082092C">
        <w:rPr>
          <w:sz w:val="28"/>
          <w:szCs w:val="28"/>
          <w:lang w:val="es-ES_tradnl"/>
        </w:rPr>
        <w:t>,</w:t>
      </w:r>
      <w:r w:rsidRPr="008774F8">
        <w:rPr>
          <w:sz w:val="28"/>
          <w:szCs w:val="28"/>
          <w:lang w:val="es-ES_tradnl"/>
        </w:rPr>
        <w:t xml:space="preserve"> </w:t>
      </w:r>
      <w:r w:rsidR="0084046A" w:rsidRPr="008774F8">
        <w:rPr>
          <w:sz w:val="28"/>
          <w:szCs w:val="28"/>
          <w:lang w:val="es-ES_tradnl"/>
        </w:rPr>
        <w:t>en la medida que el conocimiento de las causas en las cuales el Estado sea parte no pued</w:t>
      </w:r>
      <w:r w:rsidR="0082092C">
        <w:rPr>
          <w:sz w:val="28"/>
          <w:szCs w:val="28"/>
          <w:lang w:val="es-ES_tradnl"/>
        </w:rPr>
        <w:t>a</w:t>
      </w:r>
      <w:r w:rsidR="0084046A" w:rsidRPr="008774F8">
        <w:rPr>
          <w:sz w:val="28"/>
          <w:szCs w:val="28"/>
          <w:lang w:val="es-ES_tradnl"/>
        </w:rPr>
        <w:t xml:space="preserve"> ser desmembrado de la garantía de su </w:t>
      </w:r>
      <w:r w:rsidRPr="008774F8">
        <w:rPr>
          <w:sz w:val="28"/>
          <w:szCs w:val="28"/>
          <w:lang w:val="es-ES_tradnl"/>
        </w:rPr>
        <w:t>cumplimiento</w:t>
      </w:r>
      <w:r w:rsidR="0082092C">
        <w:rPr>
          <w:sz w:val="28"/>
          <w:szCs w:val="28"/>
          <w:lang w:val="es-ES_tradnl"/>
        </w:rPr>
        <w:t>;</w:t>
      </w:r>
      <w:r w:rsidR="0084046A" w:rsidRPr="008774F8">
        <w:rPr>
          <w:sz w:val="28"/>
          <w:szCs w:val="28"/>
          <w:lang w:val="es-ES_tradnl"/>
        </w:rPr>
        <w:t xml:space="preserve"> esta interpretación armónica del control judicial </w:t>
      </w:r>
      <w:r w:rsidRPr="008774F8">
        <w:rPr>
          <w:sz w:val="28"/>
          <w:szCs w:val="28"/>
          <w:lang w:val="es-ES_tradnl"/>
        </w:rPr>
        <w:t xml:space="preserve">conforma también el </w:t>
      </w:r>
      <w:r w:rsidR="00FA5FCB" w:rsidRPr="008774F8">
        <w:rPr>
          <w:sz w:val="28"/>
          <w:szCs w:val="28"/>
          <w:lang w:val="es-ES_tradnl"/>
        </w:rPr>
        <w:t>Derecho a la Tutela Judicial Efectiva</w:t>
      </w:r>
      <w:r w:rsidR="0082092C">
        <w:rPr>
          <w:sz w:val="28"/>
          <w:szCs w:val="28"/>
          <w:lang w:val="es-ES_tradnl"/>
        </w:rPr>
        <w:t xml:space="preserve"> y fortalece el derecho fundamental de acceder a la Justicia.</w:t>
      </w:r>
      <w:r w:rsidRPr="008774F8">
        <w:rPr>
          <w:sz w:val="28"/>
          <w:szCs w:val="28"/>
          <w:lang w:val="es-ES_tradnl"/>
        </w:rPr>
        <w:t>.</w:t>
      </w:r>
      <w:r w:rsidR="0084046A" w:rsidRPr="008774F8">
        <w:rPr>
          <w:sz w:val="28"/>
          <w:szCs w:val="28"/>
          <w:lang w:val="es-ES_tradnl"/>
        </w:rPr>
        <w:t xml:space="preserve"> </w:t>
      </w:r>
    </w:p>
    <w:p w:rsidR="002B6E82" w:rsidRPr="008774F8" w:rsidRDefault="0084046A" w:rsidP="008774F8">
      <w:pPr>
        <w:spacing w:before="100" w:beforeAutospacing="1"/>
        <w:jc w:val="both"/>
        <w:rPr>
          <w:sz w:val="28"/>
          <w:szCs w:val="28"/>
          <w:lang w:val="es-ES_tradnl"/>
        </w:rPr>
      </w:pPr>
      <w:r w:rsidRPr="008774F8">
        <w:rPr>
          <w:sz w:val="28"/>
          <w:szCs w:val="28"/>
          <w:lang w:val="es-ES_tradnl"/>
        </w:rPr>
        <w:t xml:space="preserve">El interés público, en cuanto al cumplimiento de una manda judicial, siempre se encuentra en </w:t>
      </w:r>
      <w:r w:rsidR="008774F8" w:rsidRPr="008774F8">
        <w:rPr>
          <w:sz w:val="28"/>
          <w:szCs w:val="28"/>
          <w:lang w:val="es-ES_tradnl"/>
        </w:rPr>
        <w:t>juego,</w:t>
      </w:r>
      <w:r w:rsidRPr="008774F8">
        <w:rPr>
          <w:sz w:val="28"/>
          <w:szCs w:val="28"/>
          <w:lang w:val="es-ES_tradnl"/>
        </w:rPr>
        <w:t xml:space="preserve"> pero ello no impide que se de prevalencia a la sentencia por sobre el mismo y, en caso que nos encontremos ante una </w:t>
      </w:r>
      <w:r w:rsidR="002B6E82" w:rsidRPr="008774F8">
        <w:rPr>
          <w:sz w:val="28"/>
          <w:szCs w:val="28"/>
          <w:lang w:val="es-ES_tradnl"/>
        </w:rPr>
        <w:t xml:space="preserve">reglamentación </w:t>
      </w:r>
      <w:r w:rsidRPr="008774F8">
        <w:rPr>
          <w:sz w:val="28"/>
          <w:szCs w:val="28"/>
          <w:lang w:val="es-ES_tradnl"/>
        </w:rPr>
        <w:t xml:space="preserve">que comprometa su cumplimiento sólo podrá ser admisible si no contiene, en el plano fáctico, la prohibición de </w:t>
      </w:r>
      <w:r w:rsidR="002B6E82" w:rsidRPr="008774F8">
        <w:rPr>
          <w:sz w:val="28"/>
          <w:szCs w:val="28"/>
          <w:lang w:val="es-ES_tradnl"/>
        </w:rPr>
        <w:t>su ejercicio</w:t>
      </w:r>
      <w:r w:rsidRPr="008774F8">
        <w:rPr>
          <w:sz w:val="28"/>
          <w:szCs w:val="28"/>
          <w:lang w:val="es-ES_tradnl"/>
        </w:rPr>
        <w:t xml:space="preserve"> ya sea en forma directa o en forma indirecta al diferirla en el tiempo </w:t>
      </w:r>
      <w:r w:rsidR="008F2FC9" w:rsidRPr="008774F8">
        <w:rPr>
          <w:sz w:val="28"/>
          <w:szCs w:val="28"/>
          <w:lang w:val="es-ES_tradnl"/>
        </w:rPr>
        <w:t xml:space="preserve">violando la razonabilidad de </w:t>
      </w:r>
      <w:r w:rsidR="0082092C">
        <w:rPr>
          <w:sz w:val="28"/>
          <w:szCs w:val="28"/>
          <w:lang w:val="es-ES_tradnl"/>
        </w:rPr>
        <w:t xml:space="preserve">su </w:t>
      </w:r>
      <w:r w:rsidR="008F2FC9" w:rsidRPr="008774F8">
        <w:rPr>
          <w:sz w:val="28"/>
          <w:szCs w:val="28"/>
          <w:lang w:val="es-ES_tradnl"/>
        </w:rPr>
        <w:t>cumplimiento.</w:t>
      </w:r>
    </w:p>
    <w:p w:rsidR="002B6E82" w:rsidRPr="008774F8" w:rsidRDefault="00F630DA" w:rsidP="008774F8">
      <w:pPr>
        <w:spacing w:before="100" w:beforeAutospacing="1"/>
        <w:jc w:val="both"/>
        <w:rPr>
          <w:sz w:val="28"/>
          <w:szCs w:val="28"/>
          <w:lang w:val="es-ES_tradnl"/>
        </w:rPr>
      </w:pPr>
      <w:r w:rsidRPr="008774F8">
        <w:rPr>
          <w:sz w:val="28"/>
          <w:szCs w:val="28"/>
          <w:lang w:val="es-ES_tradnl"/>
        </w:rPr>
        <w:t xml:space="preserve">Como hemos venido sosteniendo, el efecto declarativo se encuentra actualmente fuera de discusión por lo que </w:t>
      </w:r>
      <w:r w:rsidR="002B6E82" w:rsidRPr="008774F8">
        <w:rPr>
          <w:sz w:val="28"/>
          <w:szCs w:val="28"/>
          <w:lang w:val="es-ES_tradnl"/>
        </w:rPr>
        <w:t>el artículo 7º de la ley 3952</w:t>
      </w:r>
      <w:r w:rsidRPr="008774F8">
        <w:rPr>
          <w:sz w:val="28"/>
          <w:szCs w:val="28"/>
          <w:lang w:val="es-ES_tradnl"/>
        </w:rPr>
        <w:t xml:space="preserve"> ya no se aplica</w:t>
      </w:r>
      <w:r w:rsidR="00592748">
        <w:rPr>
          <w:sz w:val="28"/>
          <w:szCs w:val="28"/>
          <w:lang w:val="es-ES_tradnl"/>
        </w:rPr>
        <w:t>;</w:t>
      </w:r>
      <w:r w:rsidRPr="008774F8">
        <w:rPr>
          <w:sz w:val="28"/>
          <w:szCs w:val="28"/>
          <w:lang w:val="es-ES_tradnl"/>
        </w:rPr>
        <w:t xml:space="preserve"> lo que está en discusión es el </w:t>
      </w:r>
      <w:r w:rsidR="002B6E82" w:rsidRPr="008774F8">
        <w:rPr>
          <w:sz w:val="28"/>
          <w:szCs w:val="28"/>
        </w:rPr>
        <w:t>límite de su ejercicio</w:t>
      </w:r>
      <w:r w:rsidR="002B6E82" w:rsidRPr="008774F8">
        <w:rPr>
          <w:rStyle w:val="Refdenotaalpie"/>
          <w:sz w:val="28"/>
          <w:szCs w:val="28"/>
        </w:rPr>
        <w:footnoteReference w:id="52"/>
      </w:r>
      <w:r w:rsidRPr="008774F8">
        <w:rPr>
          <w:sz w:val="28"/>
          <w:szCs w:val="28"/>
        </w:rPr>
        <w:t xml:space="preserve"> y que en lo fáctico, en variadas ocasiones, la conducta procesal no nos conduzca a un resultado que implique el </w:t>
      </w:r>
      <w:r w:rsidR="00303D3A">
        <w:rPr>
          <w:sz w:val="28"/>
          <w:szCs w:val="28"/>
        </w:rPr>
        <w:t xml:space="preserve">no </w:t>
      </w:r>
      <w:r w:rsidRPr="008774F8">
        <w:rPr>
          <w:sz w:val="28"/>
          <w:szCs w:val="28"/>
        </w:rPr>
        <w:t>cumplimiento de una sentencia en un plazo razonable.</w:t>
      </w:r>
      <w:r w:rsidR="00203674" w:rsidRPr="008774F8">
        <w:rPr>
          <w:sz w:val="28"/>
          <w:szCs w:val="28"/>
        </w:rPr>
        <w:t xml:space="preserve"> </w:t>
      </w:r>
      <w:r w:rsidR="002B6E82" w:rsidRPr="008774F8">
        <w:rPr>
          <w:sz w:val="28"/>
          <w:szCs w:val="28"/>
          <w:lang w:val="es-ES_tradnl"/>
        </w:rPr>
        <w:t>En consecuencia, disponer que una sentencia sea cumplida de modo distinto a cualquier otra obligación del Estado conlleva el desconocimiento del derecho a la igualdad</w:t>
      </w:r>
      <w:r w:rsidR="00406D9C" w:rsidRPr="008774F8">
        <w:rPr>
          <w:sz w:val="28"/>
          <w:szCs w:val="28"/>
          <w:lang w:val="es-ES_tradnl"/>
        </w:rPr>
        <w:t xml:space="preserve"> y que el particular deba soportar un daño sin tener esta obligación a su cargo</w:t>
      </w:r>
      <w:r w:rsidR="002B6E82" w:rsidRPr="008774F8">
        <w:rPr>
          <w:sz w:val="28"/>
          <w:szCs w:val="28"/>
          <w:lang w:val="es-ES_tradnl"/>
        </w:rPr>
        <w:t xml:space="preserve">. </w:t>
      </w:r>
    </w:p>
    <w:p w:rsidR="00705895" w:rsidRPr="008774F8" w:rsidRDefault="00705895" w:rsidP="008774F8">
      <w:pPr>
        <w:autoSpaceDE w:val="0"/>
        <w:autoSpaceDN w:val="0"/>
        <w:adjustRightInd w:val="0"/>
        <w:spacing w:before="100" w:beforeAutospacing="1"/>
        <w:jc w:val="both"/>
        <w:rPr>
          <w:sz w:val="28"/>
          <w:szCs w:val="28"/>
          <w:lang w:val="es-ES_tradnl"/>
        </w:rPr>
      </w:pPr>
    </w:p>
    <w:p w:rsidR="00232484" w:rsidRPr="008774F8" w:rsidRDefault="002B6E82" w:rsidP="008774F8">
      <w:pPr>
        <w:spacing w:before="100" w:beforeAutospacing="1"/>
        <w:jc w:val="both"/>
        <w:rPr>
          <w:b/>
          <w:sz w:val="28"/>
          <w:szCs w:val="28"/>
        </w:rPr>
      </w:pPr>
      <w:r w:rsidRPr="008774F8">
        <w:rPr>
          <w:b/>
          <w:sz w:val="28"/>
          <w:szCs w:val="28"/>
        </w:rPr>
        <w:t>7</w:t>
      </w:r>
      <w:r w:rsidR="00232484" w:rsidRPr="008774F8">
        <w:rPr>
          <w:b/>
          <w:sz w:val="28"/>
          <w:szCs w:val="28"/>
        </w:rPr>
        <w:t xml:space="preserve">. La tutela </w:t>
      </w:r>
      <w:r w:rsidR="002473AE" w:rsidRPr="008774F8">
        <w:rPr>
          <w:b/>
          <w:sz w:val="28"/>
          <w:szCs w:val="28"/>
        </w:rPr>
        <w:t xml:space="preserve">judicial </w:t>
      </w:r>
      <w:r w:rsidR="000D171C" w:rsidRPr="008774F8">
        <w:rPr>
          <w:b/>
          <w:sz w:val="28"/>
          <w:szCs w:val="28"/>
        </w:rPr>
        <w:t>efectiva</w:t>
      </w:r>
      <w:r w:rsidR="002473AE" w:rsidRPr="008774F8">
        <w:rPr>
          <w:b/>
          <w:sz w:val="28"/>
          <w:szCs w:val="28"/>
        </w:rPr>
        <w:t xml:space="preserve"> cautelar</w:t>
      </w:r>
    </w:p>
    <w:p w:rsidR="00430210" w:rsidRPr="008774F8" w:rsidRDefault="00203674" w:rsidP="008774F8">
      <w:pPr>
        <w:spacing w:before="100" w:beforeAutospacing="1"/>
        <w:jc w:val="both"/>
        <w:rPr>
          <w:sz w:val="28"/>
          <w:szCs w:val="28"/>
        </w:rPr>
      </w:pPr>
      <w:r w:rsidRPr="008774F8">
        <w:rPr>
          <w:sz w:val="28"/>
          <w:szCs w:val="28"/>
        </w:rPr>
        <w:t xml:space="preserve">La Tutela Judicial </w:t>
      </w:r>
      <w:r w:rsidR="00B22158">
        <w:rPr>
          <w:sz w:val="28"/>
          <w:szCs w:val="28"/>
        </w:rPr>
        <w:t>E</w:t>
      </w:r>
      <w:r w:rsidRPr="008774F8">
        <w:rPr>
          <w:sz w:val="28"/>
          <w:szCs w:val="28"/>
        </w:rPr>
        <w:t>fectiva comprende divers</w:t>
      </w:r>
      <w:r w:rsidR="002473AE" w:rsidRPr="008774F8">
        <w:rPr>
          <w:sz w:val="28"/>
          <w:szCs w:val="28"/>
        </w:rPr>
        <w:t>o</w:t>
      </w:r>
      <w:r w:rsidRPr="008774F8">
        <w:rPr>
          <w:sz w:val="28"/>
          <w:szCs w:val="28"/>
        </w:rPr>
        <w:t xml:space="preserve">s </w:t>
      </w:r>
      <w:r w:rsidR="002473AE" w:rsidRPr="008774F8">
        <w:rPr>
          <w:sz w:val="28"/>
          <w:szCs w:val="28"/>
        </w:rPr>
        <w:t>contenidos</w:t>
      </w:r>
      <w:r w:rsidRPr="008774F8">
        <w:rPr>
          <w:sz w:val="28"/>
          <w:szCs w:val="28"/>
        </w:rPr>
        <w:t xml:space="preserve"> que pueden darse en un proceso, </w:t>
      </w:r>
      <w:r w:rsidR="00430210" w:rsidRPr="008774F8">
        <w:rPr>
          <w:sz w:val="28"/>
          <w:szCs w:val="28"/>
        </w:rPr>
        <w:t xml:space="preserve">que ya </w:t>
      </w:r>
      <w:r w:rsidRPr="008774F8">
        <w:rPr>
          <w:sz w:val="28"/>
          <w:szCs w:val="28"/>
        </w:rPr>
        <w:t>hemos hecho referencia. L</w:t>
      </w:r>
      <w:r w:rsidR="002473AE" w:rsidRPr="008774F8">
        <w:rPr>
          <w:sz w:val="28"/>
          <w:szCs w:val="28"/>
        </w:rPr>
        <w:t>o</w:t>
      </w:r>
      <w:r w:rsidRPr="008774F8">
        <w:rPr>
          <w:sz w:val="28"/>
          <w:szCs w:val="28"/>
        </w:rPr>
        <w:t xml:space="preserve">s encontramos en el momento </w:t>
      </w:r>
      <w:r w:rsidR="00430210" w:rsidRPr="008774F8">
        <w:rPr>
          <w:sz w:val="28"/>
          <w:szCs w:val="28"/>
        </w:rPr>
        <w:t xml:space="preserve">no sólo </w:t>
      </w:r>
      <w:r w:rsidRPr="008774F8">
        <w:rPr>
          <w:sz w:val="28"/>
          <w:szCs w:val="28"/>
        </w:rPr>
        <w:t xml:space="preserve">de </w:t>
      </w:r>
      <w:r w:rsidR="00430210" w:rsidRPr="008774F8">
        <w:rPr>
          <w:sz w:val="28"/>
          <w:szCs w:val="28"/>
        </w:rPr>
        <w:t xml:space="preserve">acceder al </w:t>
      </w:r>
      <w:r w:rsidRPr="008774F8">
        <w:rPr>
          <w:sz w:val="28"/>
          <w:szCs w:val="28"/>
        </w:rPr>
        <w:t>proceso</w:t>
      </w:r>
      <w:r w:rsidR="002473AE" w:rsidRPr="008774F8">
        <w:rPr>
          <w:sz w:val="28"/>
          <w:szCs w:val="28"/>
        </w:rPr>
        <w:t xml:space="preserve"> y en las etapas previas que deben ser obligatoriamente recorridas por el administrado</w:t>
      </w:r>
      <w:r w:rsidR="00430210" w:rsidRPr="008774F8">
        <w:rPr>
          <w:sz w:val="28"/>
          <w:szCs w:val="28"/>
        </w:rPr>
        <w:t xml:space="preserve"> sino </w:t>
      </w:r>
      <w:r w:rsidR="002473AE" w:rsidRPr="008774F8">
        <w:rPr>
          <w:sz w:val="28"/>
          <w:szCs w:val="28"/>
        </w:rPr>
        <w:t xml:space="preserve">también </w:t>
      </w:r>
      <w:r w:rsidRPr="008774F8">
        <w:rPr>
          <w:sz w:val="28"/>
          <w:szCs w:val="28"/>
        </w:rPr>
        <w:t xml:space="preserve">en </w:t>
      </w:r>
      <w:r w:rsidR="00430210" w:rsidRPr="008774F8">
        <w:rPr>
          <w:sz w:val="28"/>
          <w:szCs w:val="28"/>
        </w:rPr>
        <w:t xml:space="preserve">el cumplimiento </w:t>
      </w:r>
      <w:r w:rsidRPr="008774F8">
        <w:rPr>
          <w:sz w:val="28"/>
          <w:szCs w:val="28"/>
        </w:rPr>
        <w:t>de la sentencia.</w:t>
      </w:r>
    </w:p>
    <w:p w:rsidR="00430210" w:rsidRPr="008774F8" w:rsidRDefault="00592E4F" w:rsidP="009A6EB4">
      <w:pPr>
        <w:spacing w:before="100" w:beforeAutospacing="1"/>
        <w:jc w:val="both"/>
        <w:rPr>
          <w:sz w:val="28"/>
          <w:szCs w:val="28"/>
        </w:rPr>
      </w:pPr>
      <w:r w:rsidRPr="008774F8">
        <w:rPr>
          <w:sz w:val="28"/>
          <w:szCs w:val="28"/>
        </w:rPr>
        <w:t>En</w:t>
      </w:r>
      <w:r w:rsidR="00203674" w:rsidRPr="008774F8">
        <w:rPr>
          <w:sz w:val="28"/>
          <w:szCs w:val="28"/>
        </w:rPr>
        <w:t xml:space="preserve"> nuestro ordenamiento</w:t>
      </w:r>
      <w:r w:rsidR="00BC11C1" w:rsidRPr="008774F8">
        <w:rPr>
          <w:sz w:val="28"/>
          <w:szCs w:val="28"/>
        </w:rPr>
        <w:t xml:space="preserve"> </w:t>
      </w:r>
      <w:r w:rsidR="002473AE" w:rsidRPr="008774F8">
        <w:rPr>
          <w:sz w:val="28"/>
          <w:szCs w:val="28"/>
        </w:rPr>
        <w:t>se resalta que</w:t>
      </w:r>
      <w:r w:rsidRPr="008774F8">
        <w:rPr>
          <w:sz w:val="28"/>
          <w:szCs w:val="28"/>
        </w:rPr>
        <w:t>,</w:t>
      </w:r>
      <w:r w:rsidR="00BC11C1" w:rsidRPr="008774F8">
        <w:rPr>
          <w:sz w:val="28"/>
          <w:szCs w:val="28"/>
        </w:rPr>
        <w:t xml:space="preserve"> </w:t>
      </w:r>
      <w:r w:rsidR="00430210" w:rsidRPr="008774F8">
        <w:rPr>
          <w:sz w:val="28"/>
          <w:szCs w:val="28"/>
        </w:rPr>
        <w:t>en lo formal</w:t>
      </w:r>
      <w:r w:rsidRPr="008774F8">
        <w:rPr>
          <w:sz w:val="28"/>
          <w:szCs w:val="28"/>
        </w:rPr>
        <w:t>,</w:t>
      </w:r>
      <w:r w:rsidR="00430210" w:rsidRPr="008774F8">
        <w:rPr>
          <w:sz w:val="28"/>
          <w:szCs w:val="28"/>
        </w:rPr>
        <w:t xml:space="preserve"> </w:t>
      </w:r>
      <w:r w:rsidR="00BC11C1" w:rsidRPr="008774F8">
        <w:rPr>
          <w:sz w:val="28"/>
          <w:szCs w:val="28"/>
        </w:rPr>
        <w:t>el acceso a la justicia se encuentra garantizado</w:t>
      </w:r>
      <w:r w:rsidRPr="008774F8">
        <w:rPr>
          <w:sz w:val="28"/>
          <w:szCs w:val="28"/>
        </w:rPr>
        <w:t xml:space="preserve"> por la existencia de vías procesales idóneas para accionar </w:t>
      </w:r>
      <w:r w:rsidRPr="008774F8">
        <w:rPr>
          <w:sz w:val="28"/>
          <w:szCs w:val="28"/>
        </w:rPr>
        <w:lastRenderedPageBreak/>
        <w:t>cuando del Estado se trata</w:t>
      </w:r>
      <w:r w:rsidR="00203674" w:rsidRPr="008774F8">
        <w:rPr>
          <w:sz w:val="28"/>
          <w:szCs w:val="28"/>
        </w:rPr>
        <w:t xml:space="preserve">. Pero </w:t>
      </w:r>
      <w:r w:rsidR="000D171C" w:rsidRPr="008774F8">
        <w:rPr>
          <w:sz w:val="28"/>
          <w:szCs w:val="28"/>
        </w:rPr>
        <w:t xml:space="preserve">por encontrarse comprometido un derecho que ha sido caracterizado como fundamental, </w:t>
      </w:r>
      <w:r w:rsidR="00BC11C1" w:rsidRPr="008774F8">
        <w:rPr>
          <w:sz w:val="28"/>
          <w:szCs w:val="28"/>
        </w:rPr>
        <w:t xml:space="preserve">debe comprender no sólo </w:t>
      </w:r>
      <w:r w:rsidR="004F2355" w:rsidRPr="008774F8">
        <w:rPr>
          <w:sz w:val="28"/>
          <w:szCs w:val="28"/>
        </w:rPr>
        <w:t>lo</w:t>
      </w:r>
      <w:r w:rsidR="00203674" w:rsidRPr="008774F8">
        <w:rPr>
          <w:sz w:val="28"/>
          <w:szCs w:val="28"/>
        </w:rPr>
        <w:t xml:space="preserve"> formal sino lo </w:t>
      </w:r>
      <w:r w:rsidR="00303D3A">
        <w:rPr>
          <w:sz w:val="28"/>
          <w:szCs w:val="28"/>
        </w:rPr>
        <w:t>fáctico en un plano de realidad pues, de lo contrario sólo ponderaremos abstracciones y no su efectividad y eficacia</w:t>
      </w:r>
      <w:r w:rsidR="00203674" w:rsidRPr="008774F8">
        <w:rPr>
          <w:sz w:val="28"/>
          <w:szCs w:val="28"/>
        </w:rPr>
        <w:t>.</w:t>
      </w:r>
    </w:p>
    <w:p w:rsidR="00BC11C1" w:rsidRPr="008774F8" w:rsidRDefault="00303D3A" w:rsidP="009A6EB4">
      <w:pPr>
        <w:spacing w:before="100" w:beforeAutospacing="1"/>
        <w:jc w:val="both"/>
        <w:rPr>
          <w:sz w:val="28"/>
          <w:szCs w:val="28"/>
        </w:rPr>
      </w:pPr>
      <w:r>
        <w:rPr>
          <w:sz w:val="28"/>
          <w:szCs w:val="28"/>
        </w:rPr>
        <w:t>L</w:t>
      </w:r>
      <w:r w:rsidR="00592E4F" w:rsidRPr="008774F8">
        <w:rPr>
          <w:sz w:val="28"/>
          <w:szCs w:val="28"/>
        </w:rPr>
        <w:t xml:space="preserve">a tutela judicial </w:t>
      </w:r>
      <w:r w:rsidR="002473AE" w:rsidRPr="008774F8">
        <w:rPr>
          <w:sz w:val="28"/>
          <w:szCs w:val="28"/>
        </w:rPr>
        <w:t xml:space="preserve">para que </w:t>
      </w:r>
      <w:r w:rsidR="00592E4F" w:rsidRPr="008774F8">
        <w:rPr>
          <w:sz w:val="28"/>
          <w:szCs w:val="28"/>
        </w:rPr>
        <w:t xml:space="preserve">sea efectiva, no sólo </w:t>
      </w:r>
      <w:r w:rsidR="002473AE" w:rsidRPr="008774F8">
        <w:rPr>
          <w:sz w:val="28"/>
          <w:szCs w:val="28"/>
        </w:rPr>
        <w:t xml:space="preserve">se refiere a </w:t>
      </w:r>
      <w:r w:rsidR="00592E4F" w:rsidRPr="008774F8">
        <w:rPr>
          <w:sz w:val="28"/>
          <w:szCs w:val="28"/>
        </w:rPr>
        <w:t xml:space="preserve">la posibilidad </w:t>
      </w:r>
      <w:r w:rsidR="00BC11C1" w:rsidRPr="008774F8">
        <w:rPr>
          <w:sz w:val="28"/>
          <w:szCs w:val="28"/>
        </w:rPr>
        <w:t>de ejecutar la</w:t>
      </w:r>
      <w:r w:rsidR="004F2355" w:rsidRPr="008774F8">
        <w:rPr>
          <w:sz w:val="28"/>
          <w:szCs w:val="28"/>
        </w:rPr>
        <w:t xml:space="preserve"> </w:t>
      </w:r>
      <w:r w:rsidR="00BC11C1" w:rsidRPr="008774F8">
        <w:rPr>
          <w:sz w:val="28"/>
          <w:szCs w:val="28"/>
        </w:rPr>
        <w:t>sentencia</w:t>
      </w:r>
      <w:r w:rsidR="00592E4F" w:rsidRPr="008774F8">
        <w:rPr>
          <w:sz w:val="28"/>
          <w:szCs w:val="28"/>
        </w:rPr>
        <w:t xml:space="preserve"> sino que las partes se encuentren en paridad de armas durante la sustanciación del proceso</w:t>
      </w:r>
      <w:r w:rsidR="00203674" w:rsidRPr="008774F8">
        <w:rPr>
          <w:sz w:val="28"/>
          <w:szCs w:val="28"/>
        </w:rPr>
        <w:t>. P</w:t>
      </w:r>
      <w:r w:rsidR="00592E4F" w:rsidRPr="008774F8">
        <w:rPr>
          <w:sz w:val="28"/>
          <w:szCs w:val="28"/>
        </w:rPr>
        <w:t>or ello se torna esencial</w:t>
      </w:r>
      <w:r w:rsidR="004F2355" w:rsidRPr="008774F8">
        <w:rPr>
          <w:sz w:val="28"/>
          <w:szCs w:val="28"/>
        </w:rPr>
        <w:t>,</w:t>
      </w:r>
      <w:r w:rsidR="00592E4F" w:rsidRPr="008774F8">
        <w:rPr>
          <w:sz w:val="28"/>
          <w:szCs w:val="28"/>
        </w:rPr>
        <w:t xml:space="preserve"> como un elemento que es parte de la </w:t>
      </w:r>
      <w:r w:rsidR="00B22158">
        <w:rPr>
          <w:sz w:val="28"/>
          <w:szCs w:val="28"/>
        </w:rPr>
        <w:t>Tutela Judicial Efectiva</w:t>
      </w:r>
      <w:r w:rsidR="004F2355" w:rsidRPr="008774F8">
        <w:rPr>
          <w:sz w:val="28"/>
          <w:szCs w:val="28"/>
        </w:rPr>
        <w:t>,</w:t>
      </w:r>
      <w:r w:rsidR="00592E4F" w:rsidRPr="008774F8">
        <w:rPr>
          <w:sz w:val="28"/>
          <w:szCs w:val="28"/>
        </w:rPr>
        <w:t xml:space="preserve"> brindar protección mediante el dictado de </w:t>
      </w:r>
      <w:r w:rsidR="00BC11C1" w:rsidRPr="008774F8">
        <w:rPr>
          <w:sz w:val="28"/>
          <w:szCs w:val="28"/>
        </w:rPr>
        <w:t>medidas provisionales, durante la sustanciación del procedimiento administrativo</w:t>
      </w:r>
      <w:r w:rsidR="00592E4F" w:rsidRPr="008774F8">
        <w:rPr>
          <w:sz w:val="28"/>
          <w:szCs w:val="28"/>
        </w:rPr>
        <w:t xml:space="preserve"> (ya que su recorrido es necesario en nuestro ordenamiento para poder acceder a la instancia)</w:t>
      </w:r>
      <w:r w:rsidR="00BC11C1" w:rsidRPr="008774F8">
        <w:rPr>
          <w:sz w:val="28"/>
          <w:szCs w:val="28"/>
        </w:rPr>
        <w:t xml:space="preserve"> y del proceso judicial, para que una sentencia que</w:t>
      </w:r>
      <w:r w:rsidR="004F2355" w:rsidRPr="008774F8">
        <w:rPr>
          <w:sz w:val="28"/>
          <w:szCs w:val="28"/>
        </w:rPr>
        <w:t>,</w:t>
      </w:r>
      <w:r w:rsidR="00BC11C1" w:rsidRPr="008774F8">
        <w:rPr>
          <w:sz w:val="28"/>
          <w:szCs w:val="28"/>
        </w:rPr>
        <w:t xml:space="preserve"> finalmente</w:t>
      </w:r>
      <w:r w:rsidR="004F2355" w:rsidRPr="008774F8">
        <w:rPr>
          <w:sz w:val="28"/>
          <w:szCs w:val="28"/>
        </w:rPr>
        <w:t>,</w:t>
      </w:r>
      <w:r w:rsidR="00BC11C1" w:rsidRPr="008774F8">
        <w:rPr>
          <w:sz w:val="28"/>
          <w:szCs w:val="28"/>
        </w:rPr>
        <w:t xml:space="preserve"> reconozca un derecho que el Estado pusiera en crisis, no se transforme en letra muerta como</w:t>
      </w:r>
      <w:r w:rsidR="004F2355" w:rsidRPr="008774F8">
        <w:rPr>
          <w:sz w:val="28"/>
          <w:szCs w:val="28"/>
        </w:rPr>
        <w:t>,</w:t>
      </w:r>
      <w:r w:rsidR="00BC11C1" w:rsidRPr="008774F8">
        <w:rPr>
          <w:sz w:val="28"/>
          <w:szCs w:val="28"/>
        </w:rPr>
        <w:t xml:space="preserve"> también</w:t>
      </w:r>
      <w:r w:rsidR="004F2355" w:rsidRPr="008774F8">
        <w:rPr>
          <w:sz w:val="28"/>
          <w:szCs w:val="28"/>
        </w:rPr>
        <w:t>,</w:t>
      </w:r>
      <w:r w:rsidR="00BC11C1" w:rsidRPr="008774F8">
        <w:rPr>
          <w:sz w:val="28"/>
          <w:szCs w:val="28"/>
        </w:rPr>
        <w:t xml:space="preserve"> para que los daños que ocasione dicha medida puedan ser evitados o minimizados</w:t>
      </w:r>
      <w:r w:rsidR="00BC11C1" w:rsidRPr="008774F8">
        <w:rPr>
          <w:rStyle w:val="Refdenotaalpie"/>
          <w:sz w:val="28"/>
          <w:szCs w:val="28"/>
        </w:rPr>
        <w:footnoteReference w:id="53"/>
      </w:r>
      <w:r w:rsidR="00BC11C1" w:rsidRPr="008774F8">
        <w:rPr>
          <w:sz w:val="28"/>
          <w:szCs w:val="28"/>
        </w:rPr>
        <w:t xml:space="preserve"> </w:t>
      </w:r>
      <w:r w:rsidR="004F2355" w:rsidRPr="008774F8">
        <w:rPr>
          <w:sz w:val="28"/>
          <w:szCs w:val="28"/>
        </w:rPr>
        <w:t>por otorgar ejecutoriedad al acto administrativo</w:t>
      </w:r>
      <w:r w:rsidRPr="00303D3A">
        <w:rPr>
          <w:sz w:val="28"/>
          <w:szCs w:val="28"/>
        </w:rPr>
        <w:t xml:space="preserve"> </w:t>
      </w:r>
      <w:r>
        <w:rPr>
          <w:sz w:val="28"/>
          <w:szCs w:val="28"/>
        </w:rPr>
        <w:t xml:space="preserve">lo que </w:t>
      </w:r>
      <w:r w:rsidRPr="008774F8">
        <w:rPr>
          <w:sz w:val="28"/>
          <w:szCs w:val="28"/>
        </w:rPr>
        <w:t>ocurre en numerosos ordenamientos latinoamericanos</w:t>
      </w:r>
      <w:r w:rsidRPr="008774F8">
        <w:rPr>
          <w:rStyle w:val="Refdenotaalpie"/>
          <w:sz w:val="28"/>
          <w:szCs w:val="28"/>
        </w:rPr>
        <w:footnoteReference w:id="54"/>
      </w:r>
      <w:r w:rsidR="00BC11C1" w:rsidRPr="008774F8">
        <w:rPr>
          <w:sz w:val="28"/>
          <w:szCs w:val="28"/>
        </w:rPr>
        <w:t>.</w:t>
      </w:r>
    </w:p>
    <w:p w:rsidR="00BC11C1" w:rsidRPr="008774F8" w:rsidRDefault="00BC11C1" w:rsidP="008774F8">
      <w:pPr>
        <w:spacing w:before="100" w:beforeAutospacing="1"/>
        <w:jc w:val="both"/>
        <w:rPr>
          <w:sz w:val="28"/>
          <w:szCs w:val="28"/>
        </w:rPr>
      </w:pPr>
      <w:r w:rsidRPr="008774F8">
        <w:rPr>
          <w:sz w:val="28"/>
          <w:szCs w:val="28"/>
        </w:rPr>
        <w:t xml:space="preserve">La efectividad de la sentencia, como extroversión del ejercicio de la jurisdicción, contiene, </w:t>
      </w:r>
      <w:r w:rsidR="00592E4F" w:rsidRPr="008774F8">
        <w:rPr>
          <w:sz w:val="28"/>
          <w:szCs w:val="28"/>
        </w:rPr>
        <w:t xml:space="preserve">por tanto y </w:t>
      </w:r>
      <w:r w:rsidRPr="008774F8">
        <w:rPr>
          <w:sz w:val="28"/>
          <w:szCs w:val="28"/>
        </w:rPr>
        <w:t xml:space="preserve">para el tema que se examina, dos </w:t>
      </w:r>
      <w:r w:rsidR="004F2355" w:rsidRPr="008774F8">
        <w:rPr>
          <w:sz w:val="28"/>
          <w:szCs w:val="28"/>
        </w:rPr>
        <w:t>elementos</w:t>
      </w:r>
      <w:r w:rsidRPr="008774F8">
        <w:rPr>
          <w:sz w:val="28"/>
          <w:szCs w:val="28"/>
        </w:rPr>
        <w:t xml:space="preserve">: a) el aseguramiento del bien comprometido y, b) evitar que se altere la igualdad de las partes en el proceso </w:t>
      </w:r>
      <w:r w:rsidR="007D1CAC" w:rsidRPr="008774F8">
        <w:rPr>
          <w:sz w:val="28"/>
          <w:szCs w:val="28"/>
        </w:rPr>
        <w:t>conforme la aplicación d</w:t>
      </w:r>
      <w:r w:rsidRPr="008774F8">
        <w:rPr>
          <w:sz w:val="28"/>
          <w:szCs w:val="28"/>
        </w:rPr>
        <w:t xml:space="preserve">el principio de </w:t>
      </w:r>
      <w:r w:rsidR="00592E4F" w:rsidRPr="008774F8">
        <w:rPr>
          <w:sz w:val="28"/>
          <w:szCs w:val="28"/>
        </w:rPr>
        <w:t>paridad</w:t>
      </w:r>
      <w:r w:rsidRPr="008774F8">
        <w:rPr>
          <w:sz w:val="28"/>
          <w:szCs w:val="28"/>
        </w:rPr>
        <w:t xml:space="preserve"> de armas. </w:t>
      </w:r>
    </w:p>
    <w:p w:rsidR="002473AE" w:rsidRPr="008774F8" w:rsidRDefault="00BC11C1" w:rsidP="008774F8">
      <w:pPr>
        <w:spacing w:before="100" w:beforeAutospacing="1"/>
        <w:jc w:val="both"/>
        <w:rPr>
          <w:sz w:val="28"/>
          <w:szCs w:val="28"/>
        </w:rPr>
      </w:pPr>
      <w:r w:rsidRPr="008774F8">
        <w:rPr>
          <w:sz w:val="28"/>
          <w:szCs w:val="28"/>
        </w:rPr>
        <w:t>Esto conduce a afirmar que las medida</w:t>
      </w:r>
      <w:r w:rsidR="00C305A8" w:rsidRPr="008774F8">
        <w:rPr>
          <w:sz w:val="28"/>
          <w:szCs w:val="28"/>
        </w:rPr>
        <w:t>s</w:t>
      </w:r>
      <w:r w:rsidRPr="008774F8">
        <w:rPr>
          <w:sz w:val="28"/>
          <w:szCs w:val="28"/>
        </w:rPr>
        <w:t xml:space="preserve"> asegurativas se encuentran alcanzadas y forman parte del Derecho a la Tutela Judicial Efectiva</w:t>
      </w:r>
      <w:r w:rsidR="00AE50CE">
        <w:rPr>
          <w:rStyle w:val="Refdenotaalpie"/>
          <w:sz w:val="28"/>
          <w:szCs w:val="28"/>
        </w:rPr>
        <w:footnoteReference w:id="55"/>
      </w:r>
      <w:r w:rsidRPr="008774F8">
        <w:rPr>
          <w:sz w:val="28"/>
          <w:szCs w:val="28"/>
        </w:rPr>
        <w:t xml:space="preserve"> y que las normas que lo reglamenten no </w:t>
      </w:r>
      <w:r w:rsidR="00592E4F" w:rsidRPr="008774F8">
        <w:rPr>
          <w:sz w:val="28"/>
          <w:szCs w:val="28"/>
        </w:rPr>
        <w:t>deben desvirtuarlas</w:t>
      </w:r>
      <w:r w:rsidR="007D1CAC" w:rsidRPr="008774F8">
        <w:rPr>
          <w:sz w:val="28"/>
          <w:szCs w:val="28"/>
        </w:rPr>
        <w:t>,</w:t>
      </w:r>
      <w:r w:rsidR="000D171C" w:rsidRPr="008774F8">
        <w:rPr>
          <w:sz w:val="28"/>
          <w:szCs w:val="28"/>
        </w:rPr>
        <w:t xml:space="preserve"> de tal manera que aparezcan como una prohibición</w:t>
      </w:r>
      <w:r w:rsidR="007D1CAC" w:rsidRPr="008774F8">
        <w:rPr>
          <w:sz w:val="28"/>
          <w:szCs w:val="28"/>
        </w:rPr>
        <w:t xml:space="preserve"> </w:t>
      </w:r>
      <w:r w:rsidR="00592E4F" w:rsidRPr="008774F8">
        <w:rPr>
          <w:sz w:val="28"/>
          <w:szCs w:val="28"/>
        </w:rPr>
        <w:t xml:space="preserve">al juzgador </w:t>
      </w:r>
      <w:r w:rsidR="007D1CAC" w:rsidRPr="008774F8">
        <w:rPr>
          <w:sz w:val="28"/>
          <w:szCs w:val="28"/>
        </w:rPr>
        <w:t xml:space="preserve">o una restricción </w:t>
      </w:r>
      <w:r w:rsidR="00303D3A">
        <w:rPr>
          <w:sz w:val="28"/>
          <w:szCs w:val="28"/>
        </w:rPr>
        <w:t>a</w:t>
      </w:r>
      <w:r w:rsidR="007D1CAC" w:rsidRPr="008774F8">
        <w:rPr>
          <w:sz w:val="28"/>
          <w:szCs w:val="28"/>
        </w:rPr>
        <w:t xml:space="preserve">l poder de </w:t>
      </w:r>
      <w:r w:rsidR="008774F8" w:rsidRPr="008774F8">
        <w:rPr>
          <w:i/>
          <w:sz w:val="28"/>
          <w:szCs w:val="28"/>
        </w:rPr>
        <w:t>imperium</w:t>
      </w:r>
      <w:r w:rsidR="007D1CAC" w:rsidRPr="008774F8">
        <w:rPr>
          <w:sz w:val="28"/>
          <w:szCs w:val="28"/>
        </w:rPr>
        <w:t xml:space="preserve"> judicial.</w:t>
      </w:r>
    </w:p>
    <w:p w:rsidR="004F2355" w:rsidRPr="008774F8" w:rsidRDefault="004F2355" w:rsidP="009A6EB4">
      <w:pPr>
        <w:spacing w:before="100" w:beforeAutospacing="1" w:after="240"/>
        <w:jc w:val="both"/>
        <w:rPr>
          <w:color w:val="000000"/>
          <w:sz w:val="28"/>
          <w:szCs w:val="28"/>
        </w:rPr>
      </w:pPr>
      <w:r w:rsidRPr="008774F8">
        <w:rPr>
          <w:color w:val="333333"/>
          <w:sz w:val="28"/>
          <w:szCs w:val="28"/>
        </w:rPr>
        <w:t xml:space="preserve">Lamentablemente, </w:t>
      </w:r>
      <w:r w:rsidR="009A054A" w:rsidRPr="008774F8">
        <w:rPr>
          <w:color w:val="333333"/>
          <w:sz w:val="28"/>
          <w:szCs w:val="28"/>
        </w:rPr>
        <w:t xml:space="preserve">estos elementos han sido desvirtuados </w:t>
      </w:r>
      <w:r w:rsidRPr="008774F8">
        <w:rPr>
          <w:color w:val="333333"/>
          <w:sz w:val="28"/>
          <w:szCs w:val="28"/>
        </w:rPr>
        <w:t xml:space="preserve">en nuestro ordenamiento legal federal. En efecto, cabe hacer referencia a la </w:t>
      </w:r>
      <w:r w:rsidRPr="008774F8">
        <w:rPr>
          <w:sz w:val="28"/>
          <w:szCs w:val="28"/>
        </w:rPr>
        <w:t>ley 26.854, llamada de “Medidas Cautelares”, sancionada el 24 de  Abril de 2013 y promulgada el 29 de Abril de 2013, dentro de un paquete de seis leyes denominadas en conjunto “Democratización de la Justicia”</w:t>
      </w:r>
      <w:r w:rsidRPr="008774F8">
        <w:rPr>
          <w:rStyle w:val="Refdenotaalpie"/>
          <w:sz w:val="28"/>
          <w:szCs w:val="28"/>
        </w:rPr>
        <w:footnoteReference w:id="56"/>
      </w:r>
      <w:r w:rsidRPr="008774F8">
        <w:rPr>
          <w:sz w:val="28"/>
          <w:szCs w:val="28"/>
        </w:rPr>
        <w:t xml:space="preserve"> conforme a las cuales se intentó controlar la independencia del juez, no sólo al crear cámaras de casación por sobre las cámaras federales existentes sino a través de la integración del Consejo de la Magistratura para obtener una mayoría política en dicho órgano y, de esta manera, tener el control disciplinario de los jueces lo cual no se logró</w:t>
      </w:r>
      <w:r w:rsidR="009A054A" w:rsidRPr="008774F8">
        <w:rPr>
          <w:sz w:val="28"/>
          <w:szCs w:val="28"/>
        </w:rPr>
        <w:t>, merced a las decisiones judiciales que fueron convalidadas por la Corte Suprema in re</w:t>
      </w:r>
      <w:r w:rsidRPr="008774F8">
        <w:rPr>
          <w:sz w:val="28"/>
          <w:szCs w:val="28"/>
        </w:rPr>
        <w:t xml:space="preserve"> </w:t>
      </w:r>
      <w:r w:rsidRPr="008774F8">
        <w:rPr>
          <w:i/>
          <w:color w:val="000000"/>
          <w:sz w:val="28"/>
          <w:szCs w:val="28"/>
        </w:rPr>
        <w:t>Rizzo</w:t>
      </w:r>
      <w:r w:rsidRPr="008774F8">
        <w:rPr>
          <w:color w:val="000000"/>
          <w:sz w:val="28"/>
          <w:szCs w:val="28"/>
        </w:rPr>
        <w:t>, del 18/6/2013, que declaró la inconstitucionalidad de la ley 26.855 que había reformado la modalidad de integración del Consejo de la Magistratura</w:t>
      </w:r>
      <w:r w:rsidRPr="008774F8">
        <w:rPr>
          <w:rStyle w:val="Refdenotaalpie"/>
          <w:color w:val="000000"/>
          <w:sz w:val="28"/>
          <w:szCs w:val="28"/>
        </w:rPr>
        <w:footnoteReference w:id="57"/>
      </w:r>
      <w:r w:rsidR="00303D3A">
        <w:rPr>
          <w:color w:val="000000"/>
          <w:sz w:val="28"/>
          <w:szCs w:val="28"/>
        </w:rPr>
        <w:t>,</w:t>
      </w:r>
      <w:r w:rsidRPr="008774F8">
        <w:rPr>
          <w:color w:val="000000"/>
          <w:sz w:val="28"/>
          <w:szCs w:val="28"/>
        </w:rPr>
        <w:t xml:space="preserve"> a lo que se sumaron diversas  Acordadas de la Corte </w:t>
      </w:r>
      <w:r w:rsidR="002D7563">
        <w:rPr>
          <w:color w:val="000000"/>
          <w:sz w:val="28"/>
          <w:szCs w:val="28"/>
        </w:rPr>
        <w:lastRenderedPageBreak/>
        <w:t xml:space="preserve">Suprema </w:t>
      </w:r>
      <w:r w:rsidRPr="008774F8">
        <w:rPr>
          <w:color w:val="000000"/>
          <w:sz w:val="28"/>
          <w:szCs w:val="28"/>
        </w:rPr>
        <w:t>que colocaron en su justo límite lo normado en las leyes 26.853</w:t>
      </w:r>
      <w:r w:rsidRPr="008774F8">
        <w:rPr>
          <w:rStyle w:val="Refdenotaalpie"/>
          <w:color w:val="000000"/>
          <w:sz w:val="28"/>
          <w:szCs w:val="28"/>
        </w:rPr>
        <w:footnoteReference w:id="58"/>
      </w:r>
      <w:r w:rsidRPr="008774F8">
        <w:rPr>
          <w:color w:val="000000"/>
          <w:sz w:val="28"/>
          <w:szCs w:val="28"/>
        </w:rPr>
        <w:t>, 26.855</w:t>
      </w:r>
      <w:r w:rsidRPr="008774F8">
        <w:rPr>
          <w:rStyle w:val="Refdenotaalpie"/>
          <w:color w:val="000000"/>
          <w:sz w:val="28"/>
          <w:szCs w:val="28"/>
        </w:rPr>
        <w:footnoteReference w:id="59"/>
      </w:r>
      <w:r w:rsidRPr="008774F8">
        <w:rPr>
          <w:color w:val="000000"/>
          <w:sz w:val="28"/>
          <w:szCs w:val="28"/>
        </w:rPr>
        <w:t>,  26.856</w:t>
      </w:r>
      <w:r w:rsidRPr="008774F8">
        <w:rPr>
          <w:rStyle w:val="Refdenotaalpie"/>
          <w:color w:val="000000"/>
          <w:sz w:val="28"/>
          <w:szCs w:val="28"/>
        </w:rPr>
        <w:footnoteReference w:id="60"/>
      </w:r>
      <w:r w:rsidRPr="008774F8">
        <w:rPr>
          <w:color w:val="000000"/>
          <w:sz w:val="28"/>
          <w:szCs w:val="28"/>
        </w:rPr>
        <w:t xml:space="preserve"> y 26.857</w:t>
      </w:r>
      <w:r w:rsidRPr="008774F8">
        <w:rPr>
          <w:rStyle w:val="Refdenotaalpie"/>
          <w:color w:val="000000"/>
          <w:sz w:val="28"/>
          <w:szCs w:val="28"/>
        </w:rPr>
        <w:footnoteReference w:id="61"/>
      </w:r>
      <w:r w:rsidRPr="008774F8">
        <w:rPr>
          <w:color w:val="000000"/>
          <w:sz w:val="28"/>
          <w:szCs w:val="28"/>
        </w:rPr>
        <w:t>, declarando, inclusive, su  inaplicabilidad o restringiéndolas de tal forma que, aunque formalmente vigentes, podríamos arriesgarnos a decir que se han tornado pragmáticamente inaplicables. La resistencia de los jueces frente a la colonización de la justicia que se intentara desde el Poder Ejecutivo, merced a contar con un Poder Legislativo mayoritario, fue determinante para que ello no sucediera.</w:t>
      </w:r>
    </w:p>
    <w:p w:rsidR="004F2355" w:rsidRPr="008774F8" w:rsidRDefault="004F2355" w:rsidP="009A6EB4">
      <w:pPr>
        <w:spacing w:before="100" w:beforeAutospacing="1" w:after="240"/>
        <w:jc w:val="both"/>
        <w:rPr>
          <w:color w:val="000000"/>
          <w:sz w:val="28"/>
          <w:szCs w:val="28"/>
        </w:rPr>
      </w:pPr>
      <w:r w:rsidRPr="008774F8">
        <w:rPr>
          <w:color w:val="000000"/>
          <w:sz w:val="28"/>
          <w:szCs w:val="28"/>
        </w:rPr>
        <w:t xml:space="preserve">Por otra parte, la ley 26.854 ha quedado subsistente y como demostración fáctica del incumplimiento al Derecho a la </w:t>
      </w:r>
      <w:r w:rsidR="00B22158">
        <w:rPr>
          <w:color w:val="000000"/>
          <w:sz w:val="28"/>
          <w:szCs w:val="28"/>
        </w:rPr>
        <w:t>Tutela Judicial Efectiva</w:t>
      </w:r>
      <w:r w:rsidRPr="008774F8">
        <w:rPr>
          <w:color w:val="000000"/>
          <w:sz w:val="28"/>
          <w:szCs w:val="28"/>
        </w:rPr>
        <w:t xml:space="preserve">, me referiré </w:t>
      </w:r>
      <w:r w:rsidR="003F3F62" w:rsidRPr="008774F8">
        <w:rPr>
          <w:color w:val="000000"/>
          <w:sz w:val="28"/>
          <w:szCs w:val="28"/>
        </w:rPr>
        <w:t xml:space="preserve">sucintamente a ciertos aspectos que contiene pero resaltando que no se ha tratado de un intento aislado o que pueda considerarse original. </w:t>
      </w:r>
      <w:r w:rsidR="009A054A" w:rsidRPr="008774F8">
        <w:rPr>
          <w:color w:val="000000"/>
          <w:sz w:val="28"/>
          <w:szCs w:val="28"/>
        </w:rPr>
        <w:t>En efecto, d</w:t>
      </w:r>
      <w:r w:rsidRPr="008774F8">
        <w:rPr>
          <w:color w:val="000000"/>
          <w:sz w:val="28"/>
          <w:szCs w:val="28"/>
        </w:rPr>
        <w:t xml:space="preserve">urante el gobierno de facto del General Onganía, que </w:t>
      </w:r>
      <w:r w:rsidR="003F3F62" w:rsidRPr="008774F8">
        <w:rPr>
          <w:color w:val="000000"/>
          <w:sz w:val="28"/>
          <w:szCs w:val="28"/>
        </w:rPr>
        <w:t xml:space="preserve">separó a los miembros de la Corte Suprema de Justicia de la Nación, se </w:t>
      </w:r>
      <w:r w:rsidRPr="008774F8">
        <w:rPr>
          <w:color w:val="000000"/>
          <w:sz w:val="28"/>
          <w:szCs w:val="28"/>
        </w:rPr>
        <w:t>sancion</w:t>
      </w:r>
      <w:r w:rsidR="002D7563">
        <w:rPr>
          <w:color w:val="000000"/>
          <w:sz w:val="28"/>
          <w:szCs w:val="28"/>
        </w:rPr>
        <w:t>ó</w:t>
      </w:r>
      <w:r w:rsidRPr="008774F8">
        <w:rPr>
          <w:color w:val="000000"/>
          <w:sz w:val="28"/>
          <w:szCs w:val="28"/>
        </w:rPr>
        <w:t xml:space="preserve"> el Decreto ley 16.986/66 </w:t>
      </w:r>
      <w:r w:rsidR="003F3F62" w:rsidRPr="008774F8">
        <w:rPr>
          <w:color w:val="000000"/>
          <w:sz w:val="28"/>
          <w:szCs w:val="28"/>
        </w:rPr>
        <w:t xml:space="preserve">que, </w:t>
      </w:r>
      <w:r w:rsidRPr="008774F8">
        <w:rPr>
          <w:color w:val="000000"/>
          <w:sz w:val="28"/>
          <w:szCs w:val="28"/>
        </w:rPr>
        <w:t xml:space="preserve"> bajo la apariencia de reglamentar la acción de amparo, creada pretorianamente por la Corte Suprema de Justicia de la Nación en el caso </w:t>
      </w:r>
      <w:r w:rsidRPr="008774F8">
        <w:rPr>
          <w:i/>
          <w:color w:val="000000"/>
          <w:sz w:val="28"/>
          <w:szCs w:val="28"/>
        </w:rPr>
        <w:t>Siri,</w:t>
      </w:r>
      <w:r w:rsidRPr="008774F8">
        <w:rPr>
          <w:color w:val="000000"/>
          <w:sz w:val="28"/>
          <w:szCs w:val="28"/>
        </w:rPr>
        <w:t xml:space="preserve"> las excepciones que creó, en su artículo 2, fueron de tal magnitud que, en lugar de dictar una ley regulatoria del amparo, lo que creó fue una regulación del desamparo y, a través de un mecanismo procesal </w:t>
      </w:r>
      <w:r w:rsidR="003F3F62" w:rsidRPr="008774F8">
        <w:rPr>
          <w:color w:val="000000"/>
          <w:sz w:val="28"/>
          <w:szCs w:val="28"/>
        </w:rPr>
        <w:t xml:space="preserve">otorgó </w:t>
      </w:r>
      <w:r w:rsidRPr="008774F8">
        <w:rPr>
          <w:color w:val="000000"/>
          <w:sz w:val="28"/>
          <w:szCs w:val="28"/>
        </w:rPr>
        <w:t xml:space="preserve">efecto suspensivo a las medidas cautelares dictadas </w:t>
      </w:r>
      <w:r w:rsidR="003F3F62" w:rsidRPr="008774F8">
        <w:rPr>
          <w:color w:val="000000"/>
          <w:sz w:val="28"/>
          <w:szCs w:val="28"/>
        </w:rPr>
        <w:t xml:space="preserve">por el Juez de primera instancia </w:t>
      </w:r>
      <w:r w:rsidRPr="008774F8">
        <w:rPr>
          <w:color w:val="000000"/>
          <w:sz w:val="28"/>
          <w:szCs w:val="28"/>
        </w:rPr>
        <w:t>hasta que fuera</w:t>
      </w:r>
      <w:r w:rsidR="002D7563">
        <w:rPr>
          <w:color w:val="000000"/>
          <w:sz w:val="28"/>
          <w:szCs w:val="28"/>
        </w:rPr>
        <w:t>n</w:t>
      </w:r>
      <w:r w:rsidRPr="008774F8">
        <w:rPr>
          <w:color w:val="000000"/>
          <w:sz w:val="28"/>
          <w:szCs w:val="28"/>
        </w:rPr>
        <w:t xml:space="preserve"> confirmada</w:t>
      </w:r>
      <w:r w:rsidR="002D7563">
        <w:rPr>
          <w:color w:val="000000"/>
          <w:sz w:val="28"/>
          <w:szCs w:val="28"/>
        </w:rPr>
        <w:t>s</w:t>
      </w:r>
      <w:r w:rsidRPr="008774F8">
        <w:rPr>
          <w:color w:val="000000"/>
          <w:sz w:val="28"/>
          <w:szCs w:val="28"/>
        </w:rPr>
        <w:t xml:space="preserve"> por el tribunal de apelación. </w:t>
      </w:r>
    </w:p>
    <w:p w:rsidR="004F2355" w:rsidRPr="008774F8" w:rsidRDefault="004F2355" w:rsidP="008774F8">
      <w:pPr>
        <w:widowControl w:val="0"/>
        <w:suppressAutoHyphens/>
        <w:autoSpaceDE w:val="0"/>
        <w:autoSpaceDN w:val="0"/>
        <w:adjustRightInd w:val="0"/>
        <w:spacing w:before="100" w:beforeAutospacing="1" w:after="40"/>
        <w:jc w:val="both"/>
        <w:rPr>
          <w:color w:val="000000"/>
          <w:sz w:val="28"/>
          <w:szCs w:val="28"/>
        </w:rPr>
      </w:pPr>
      <w:r w:rsidRPr="008774F8">
        <w:rPr>
          <w:color w:val="000000"/>
          <w:sz w:val="28"/>
          <w:szCs w:val="28"/>
        </w:rPr>
        <w:t xml:space="preserve">Igualmente, </w:t>
      </w:r>
      <w:r w:rsidR="003F3F62" w:rsidRPr="008774F8">
        <w:rPr>
          <w:color w:val="000000"/>
          <w:sz w:val="28"/>
          <w:szCs w:val="28"/>
        </w:rPr>
        <w:t xml:space="preserve">se afectó el </w:t>
      </w:r>
      <w:r w:rsidR="008774F8" w:rsidRPr="008774F8">
        <w:rPr>
          <w:i/>
          <w:color w:val="000000"/>
          <w:sz w:val="28"/>
          <w:szCs w:val="28"/>
        </w:rPr>
        <w:t>imperium</w:t>
      </w:r>
      <w:r w:rsidR="003F3F62" w:rsidRPr="008774F8">
        <w:rPr>
          <w:color w:val="000000"/>
          <w:sz w:val="28"/>
          <w:szCs w:val="28"/>
        </w:rPr>
        <w:t xml:space="preserve"> del juez en materia de medidas cautelares, ya dentro de un gobierno democrático, </w:t>
      </w:r>
      <w:r w:rsidRPr="008774F8">
        <w:rPr>
          <w:color w:val="000000"/>
          <w:sz w:val="28"/>
          <w:szCs w:val="28"/>
        </w:rPr>
        <w:t xml:space="preserve">cuando se dictó la ley 25.453 (2001), que agregó  un nuevo párrafo </w:t>
      </w:r>
      <w:r w:rsidR="002D7563">
        <w:rPr>
          <w:color w:val="000000"/>
          <w:sz w:val="28"/>
          <w:szCs w:val="28"/>
        </w:rPr>
        <w:t>a</w:t>
      </w:r>
      <w:r w:rsidRPr="008774F8">
        <w:rPr>
          <w:color w:val="000000"/>
          <w:sz w:val="28"/>
          <w:szCs w:val="28"/>
        </w:rPr>
        <w:t>l art. 195 del C</w:t>
      </w:r>
      <w:r w:rsidR="003F3F62" w:rsidRPr="008774F8">
        <w:rPr>
          <w:color w:val="000000"/>
          <w:sz w:val="28"/>
          <w:szCs w:val="28"/>
        </w:rPr>
        <w:t>ódigo Procesal Civil y Comercial</w:t>
      </w:r>
      <w:r w:rsidR="002D7563">
        <w:rPr>
          <w:color w:val="000000"/>
          <w:sz w:val="28"/>
          <w:szCs w:val="28"/>
        </w:rPr>
        <w:t xml:space="preserve"> de la Nación</w:t>
      </w:r>
      <w:r w:rsidRPr="008774F8">
        <w:rPr>
          <w:color w:val="000000"/>
          <w:sz w:val="28"/>
          <w:szCs w:val="28"/>
        </w:rPr>
        <w:t>, para evitar que se sancione a los funcionarios que no acaten las órdenes judiciales</w:t>
      </w:r>
      <w:r w:rsidRPr="008774F8">
        <w:rPr>
          <w:rStyle w:val="Refdenotaalpie"/>
          <w:color w:val="000000"/>
          <w:sz w:val="28"/>
          <w:szCs w:val="28"/>
        </w:rPr>
        <w:footnoteReference w:id="62"/>
      </w:r>
      <w:r w:rsidRPr="008774F8">
        <w:rPr>
          <w:color w:val="000000"/>
          <w:sz w:val="28"/>
          <w:szCs w:val="28"/>
        </w:rPr>
        <w:t>. Como este agregado se consideró insuficiente, el decreto 1387/2001 agregó el artículo 195 bis, que transformó el mecanismo de obtención e impugnación de las medidas cautelares</w:t>
      </w:r>
      <w:r w:rsidRPr="008774F8">
        <w:rPr>
          <w:rStyle w:val="Refdenotaalpie"/>
          <w:color w:val="000000"/>
          <w:sz w:val="28"/>
          <w:szCs w:val="28"/>
        </w:rPr>
        <w:footnoteReference w:id="63"/>
      </w:r>
      <w:r w:rsidRPr="008774F8">
        <w:rPr>
          <w:color w:val="000000"/>
          <w:sz w:val="28"/>
          <w:szCs w:val="28"/>
        </w:rPr>
        <w:t xml:space="preserve">. </w:t>
      </w:r>
    </w:p>
    <w:p w:rsidR="004F2355" w:rsidRPr="008774F8" w:rsidRDefault="009A054A" w:rsidP="009A6EB4">
      <w:pPr>
        <w:pStyle w:val="NormalWeb"/>
        <w:spacing w:after="203" w:afterAutospacing="0"/>
        <w:ind w:right="406"/>
        <w:jc w:val="both"/>
        <w:rPr>
          <w:sz w:val="28"/>
          <w:szCs w:val="28"/>
        </w:rPr>
      </w:pPr>
      <w:r w:rsidRPr="008774F8">
        <w:rPr>
          <w:color w:val="000000"/>
          <w:sz w:val="28"/>
          <w:szCs w:val="28"/>
          <w:lang w:val="es-ES" w:eastAsia="es-ES"/>
        </w:rPr>
        <w:t>También</w:t>
      </w:r>
      <w:r w:rsidR="004F2355" w:rsidRPr="008774F8">
        <w:rPr>
          <w:color w:val="000000"/>
          <w:sz w:val="28"/>
          <w:szCs w:val="28"/>
          <w:lang w:val="es-ES" w:eastAsia="es-ES"/>
        </w:rPr>
        <w:t xml:space="preserve"> se puede recordar el dictado de la Ley 25.587, del año 2002, en pleno “corralito”, por la cual se trató de evitar el efecto de la escapada de fondos en forma permanente</w:t>
      </w:r>
      <w:r w:rsidRPr="008774F8">
        <w:rPr>
          <w:color w:val="000000"/>
          <w:sz w:val="28"/>
          <w:szCs w:val="28"/>
          <w:lang w:val="es-ES" w:eastAsia="es-ES"/>
        </w:rPr>
        <w:t xml:space="preserve"> merced a medidas cautelares dictadas por la justicia</w:t>
      </w:r>
      <w:r w:rsidR="004F2355" w:rsidRPr="008774F8">
        <w:rPr>
          <w:color w:val="000000"/>
          <w:sz w:val="28"/>
          <w:szCs w:val="28"/>
          <w:lang w:val="es-ES" w:eastAsia="es-ES"/>
        </w:rPr>
        <w:t xml:space="preserve">, por lo que se la denominó “ley antigoteo” apelando a regulaciones de tipo procesal que restringían el </w:t>
      </w:r>
      <w:r w:rsidR="008774F8" w:rsidRPr="008774F8">
        <w:rPr>
          <w:i/>
          <w:color w:val="000000"/>
          <w:sz w:val="28"/>
          <w:szCs w:val="28"/>
          <w:lang w:val="es-ES" w:eastAsia="es-ES"/>
        </w:rPr>
        <w:t>imperium</w:t>
      </w:r>
      <w:r w:rsidR="004F2355" w:rsidRPr="008774F8">
        <w:rPr>
          <w:color w:val="000000"/>
          <w:sz w:val="28"/>
          <w:szCs w:val="28"/>
          <w:lang w:val="es-ES" w:eastAsia="es-ES"/>
        </w:rPr>
        <w:t xml:space="preserve"> del juez, estableciendo  un </w:t>
      </w:r>
      <w:r w:rsidR="004F2355" w:rsidRPr="008774F8">
        <w:rPr>
          <w:color w:val="000000"/>
          <w:sz w:val="28"/>
          <w:szCs w:val="28"/>
          <w:lang w:val="es-ES" w:eastAsia="es-ES"/>
        </w:rPr>
        <w:lastRenderedPageBreak/>
        <w:t xml:space="preserve">efecto suspensivo de los recursos que se interpusieran contra una medida que receptaba de manera cautelar la posibilidad de hacerse del dinero “acorralado” en las instituciones financieras. Asimismo, solo se permitía el dictado de la </w:t>
      </w:r>
      <w:r w:rsidR="002D7563">
        <w:rPr>
          <w:color w:val="000000"/>
          <w:sz w:val="28"/>
          <w:szCs w:val="28"/>
          <w:lang w:val="es-ES" w:eastAsia="es-ES"/>
        </w:rPr>
        <w:t xml:space="preserve">medida de </w:t>
      </w:r>
      <w:r w:rsidR="004F2355" w:rsidRPr="008774F8">
        <w:rPr>
          <w:color w:val="000000"/>
          <w:sz w:val="28"/>
          <w:szCs w:val="28"/>
          <w:lang w:val="es-ES" w:eastAsia="es-ES"/>
        </w:rPr>
        <w:t>prohibición de innovar, regulad</w:t>
      </w:r>
      <w:r w:rsidR="002D7563">
        <w:rPr>
          <w:color w:val="000000"/>
          <w:sz w:val="28"/>
          <w:szCs w:val="28"/>
          <w:lang w:val="es-ES" w:eastAsia="es-ES"/>
        </w:rPr>
        <w:t>a</w:t>
      </w:r>
      <w:r w:rsidR="004F2355" w:rsidRPr="008774F8">
        <w:rPr>
          <w:color w:val="000000"/>
          <w:sz w:val="28"/>
          <w:szCs w:val="28"/>
          <w:lang w:val="es-ES" w:eastAsia="es-ES"/>
        </w:rPr>
        <w:t xml:space="preserve"> en el art. 230 del Código Procesal Civil y Comercial de la Nación y  derogaba el art. 195 bis del mismo, suspendiendo por 120 días el dictado de todas las medidas cautelares y sentencias definitivas dictadas en los procesos judiciales por el </w:t>
      </w:r>
      <w:hyperlink r:id="rId8" w:history="1">
        <w:r w:rsidR="004F2355" w:rsidRPr="008774F8">
          <w:rPr>
            <w:color w:val="000000"/>
            <w:sz w:val="28"/>
            <w:szCs w:val="28"/>
            <w:lang w:val="es-ES" w:eastAsia="es-ES"/>
          </w:rPr>
          <w:t>Decreto N° 1316/2002</w:t>
        </w:r>
      </w:hyperlink>
      <w:r w:rsidR="004F2355" w:rsidRPr="008774F8">
        <w:rPr>
          <w:sz w:val="28"/>
          <w:szCs w:val="28"/>
        </w:rPr>
        <w:t>.</w:t>
      </w:r>
    </w:p>
    <w:p w:rsidR="004F2355" w:rsidRPr="008774F8" w:rsidRDefault="009A054A" w:rsidP="00592748">
      <w:pPr>
        <w:widowControl w:val="0"/>
        <w:suppressAutoHyphens/>
        <w:autoSpaceDE w:val="0"/>
        <w:autoSpaceDN w:val="0"/>
        <w:adjustRightInd w:val="0"/>
        <w:spacing w:before="100" w:beforeAutospacing="1"/>
        <w:jc w:val="both"/>
        <w:rPr>
          <w:sz w:val="28"/>
          <w:szCs w:val="28"/>
        </w:rPr>
      </w:pPr>
      <w:r w:rsidRPr="008774F8">
        <w:rPr>
          <w:sz w:val="28"/>
          <w:szCs w:val="28"/>
          <w:lang w:val="es-AR"/>
        </w:rPr>
        <w:t xml:space="preserve">En virtud de estos antecedentes, </w:t>
      </w:r>
      <w:r w:rsidRPr="008774F8">
        <w:rPr>
          <w:sz w:val="28"/>
          <w:szCs w:val="28"/>
        </w:rPr>
        <w:t xml:space="preserve">podemos afirmar que </w:t>
      </w:r>
      <w:r w:rsidR="004F2355" w:rsidRPr="008774F8">
        <w:rPr>
          <w:sz w:val="28"/>
          <w:szCs w:val="28"/>
        </w:rPr>
        <w:t xml:space="preserve">la </w:t>
      </w:r>
      <w:r w:rsidR="002D7563">
        <w:rPr>
          <w:sz w:val="28"/>
          <w:szCs w:val="28"/>
        </w:rPr>
        <w:t xml:space="preserve">actual </w:t>
      </w:r>
      <w:r w:rsidR="004F2355" w:rsidRPr="008774F8">
        <w:rPr>
          <w:sz w:val="28"/>
          <w:szCs w:val="28"/>
        </w:rPr>
        <w:t xml:space="preserve">ley de medidas cautelares </w:t>
      </w:r>
      <w:r w:rsidR="002D7563">
        <w:rPr>
          <w:sz w:val="28"/>
          <w:szCs w:val="28"/>
        </w:rPr>
        <w:t xml:space="preserve">26.854 </w:t>
      </w:r>
      <w:r w:rsidR="004F2355" w:rsidRPr="008774F8">
        <w:rPr>
          <w:sz w:val="28"/>
          <w:szCs w:val="28"/>
        </w:rPr>
        <w:t>no fue innovadora</w:t>
      </w:r>
      <w:r w:rsidRPr="008774F8">
        <w:rPr>
          <w:sz w:val="28"/>
          <w:szCs w:val="28"/>
        </w:rPr>
        <w:t xml:space="preserve">, </w:t>
      </w:r>
      <w:r w:rsidR="00303D3A">
        <w:rPr>
          <w:sz w:val="28"/>
          <w:szCs w:val="28"/>
        </w:rPr>
        <w:t>abrevó en estos lamentables</w:t>
      </w:r>
      <w:r w:rsidRPr="008774F8">
        <w:rPr>
          <w:sz w:val="28"/>
          <w:szCs w:val="28"/>
        </w:rPr>
        <w:t xml:space="preserve"> precedentes</w:t>
      </w:r>
      <w:r w:rsidR="004F2355" w:rsidRPr="008774F8">
        <w:rPr>
          <w:sz w:val="28"/>
          <w:szCs w:val="28"/>
        </w:rPr>
        <w:t xml:space="preserve"> y buscó reglamentar el </w:t>
      </w:r>
      <w:r w:rsidR="008774F8" w:rsidRPr="008774F8">
        <w:rPr>
          <w:i/>
          <w:sz w:val="28"/>
          <w:szCs w:val="28"/>
        </w:rPr>
        <w:t>imperium</w:t>
      </w:r>
      <w:r w:rsidR="004F2355" w:rsidRPr="008774F8">
        <w:rPr>
          <w:sz w:val="28"/>
          <w:szCs w:val="28"/>
        </w:rPr>
        <w:t xml:space="preserve"> del juez de tal manera de evitar el dictado de medidas cautelares  o paliar sus efectos por lo que es importante que su examen se realice a partir del </w:t>
      </w:r>
      <w:r w:rsidR="004F2355" w:rsidRPr="008774F8">
        <w:rPr>
          <w:bCs/>
          <w:sz w:val="28"/>
          <w:szCs w:val="28"/>
        </w:rPr>
        <w:t>art.</w:t>
      </w:r>
      <w:r w:rsidR="004F2355" w:rsidRPr="008774F8">
        <w:rPr>
          <w:sz w:val="28"/>
          <w:szCs w:val="28"/>
        </w:rPr>
        <w:t xml:space="preserve"> 28 de la </w:t>
      </w:r>
      <w:r w:rsidRPr="008774F8">
        <w:rPr>
          <w:sz w:val="28"/>
          <w:szCs w:val="28"/>
        </w:rPr>
        <w:t>Constitución</w:t>
      </w:r>
      <w:r w:rsidR="004F2355" w:rsidRPr="008774F8">
        <w:rPr>
          <w:sz w:val="28"/>
          <w:szCs w:val="28"/>
        </w:rPr>
        <w:t xml:space="preserve"> en cuanto los principios, garantías y derechos reconocidos no pueden ser alterados por las leyes que reglamenten su ejercicio y, precisamente, los arts. 18 y 43 son los que garantizan el derecho a la </w:t>
      </w:r>
      <w:r w:rsidR="00B22158">
        <w:rPr>
          <w:sz w:val="28"/>
          <w:szCs w:val="28"/>
        </w:rPr>
        <w:t>Tutela Judicial Efectiva</w:t>
      </w:r>
      <w:r w:rsidR="004F2355" w:rsidRPr="008774F8">
        <w:rPr>
          <w:sz w:val="28"/>
          <w:szCs w:val="28"/>
        </w:rPr>
        <w:t xml:space="preserve"> junto con los Tratados integrados a la Constitución Nacional.</w:t>
      </w:r>
    </w:p>
    <w:p w:rsidR="00BC11C1" w:rsidRPr="008774F8" w:rsidRDefault="007D1CAC" w:rsidP="00592748">
      <w:pPr>
        <w:spacing w:before="100" w:beforeAutospacing="1"/>
        <w:jc w:val="both"/>
        <w:rPr>
          <w:sz w:val="28"/>
          <w:szCs w:val="28"/>
        </w:rPr>
      </w:pPr>
      <w:r w:rsidRPr="008774F8">
        <w:rPr>
          <w:sz w:val="28"/>
          <w:szCs w:val="28"/>
        </w:rPr>
        <w:t xml:space="preserve">La protección del </w:t>
      </w:r>
      <w:r w:rsidR="00BC11C1" w:rsidRPr="008774F8">
        <w:rPr>
          <w:sz w:val="28"/>
          <w:szCs w:val="28"/>
        </w:rPr>
        <w:t>derecho en crisis</w:t>
      </w:r>
      <w:r w:rsidR="00060809" w:rsidRPr="008774F8">
        <w:rPr>
          <w:sz w:val="28"/>
          <w:szCs w:val="28"/>
        </w:rPr>
        <w:t xml:space="preserve"> que afecta a </w:t>
      </w:r>
      <w:r w:rsidR="00BC11C1" w:rsidRPr="008774F8">
        <w:rPr>
          <w:sz w:val="28"/>
          <w:szCs w:val="28"/>
        </w:rPr>
        <w:t>un particular</w:t>
      </w:r>
      <w:r w:rsidRPr="008774F8">
        <w:rPr>
          <w:sz w:val="28"/>
          <w:szCs w:val="28"/>
        </w:rPr>
        <w:t xml:space="preserve"> frente al accionar estatal</w:t>
      </w:r>
      <w:r w:rsidR="00BC11C1" w:rsidRPr="008774F8">
        <w:rPr>
          <w:sz w:val="28"/>
          <w:szCs w:val="28"/>
        </w:rPr>
        <w:t xml:space="preserve">, no sólo en el procedimiento administrativo </w:t>
      </w:r>
      <w:r w:rsidRPr="008774F8">
        <w:rPr>
          <w:sz w:val="28"/>
          <w:szCs w:val="28"/>
        </w:rPr>
        <w:t xml:space="preserve">sino también </w:t>
      </w:r>
      <w:r w:rsidR="00BC11C1" w:rsidRPr="008774F8">
        <w:rPr>
          <w:sz w:val="28"/>
          <w:szCs w:val="28"/>
        </w:rPr>
        <w:t>en el proceso judicial</w:t>
      </w:r>
      <w:r w:rsidRPr="008774F8">
        <w:rPr>
          <w:sz w:val="28"/>
          <w:szCs w:val="28"/>
        </w:rPr>
        <w:t>,</w:t>
      </w:r>
      <w:r w:rsidR="00BC11C1" w:rsidRPr="008774F8">
        <w:rPr>
          <w:sz w:val="28"/>
          <w:szCs w:val="28"/>
        </w:rPr>
        <w:t xml:space="preserve"> debe ser sustanciado cuidando de no alterar el principio </w:t>
      </w:r>
      <w:r w:rsidR="002473AE" w:rsidRPr="008774F8">
        <w:rPr>
          <w:sz w:val="28"/>
          <w:szCs w:val="28"/>
        </w:rPr>
        <w:t xml:space="preserve">de </w:t>
      </w:r>
      <w:r w:rsidR="005E311E">
        <w:rPr>
          <w:i/>
          <w:sz w:val="28"/>
          <w:szCs w:val="28"/>
        </w:rPr>
        <w:t>p</w:t>
      </w:r>
      <w:r w:rsidR="002473AE" w:rsidRPr="002D7563">
        <w:rPr>
          <w:i/>
          <w:sz w:val="28"/>
          <w:szCs w:val="28"/>
        </w:rPr>
        <w:t>rogresividad</w:t>
      </w:r>
      <w:r w:rsidR="002473AE" w:rsidRPr="008774F8">
        <w:rPr>
          <w:sz w:val="28"/>
          <w:szCs w:val="28"/>
        </w:rPr>
        <w:t xml:space="preserve"> y el principio </w:t>
      </w:r>
      <w:r w:rsidR="005E311E">
        <w:rPr>
          <w:i/>
          <w:sz w:val="28"/>
          <w:szCs w:val="28"/>
        </w:rPr>
        <w:t>p</w:t>
      </w:r>
      <w:r w:rsidR="00BC11C1" w:rsidRPr="002D7563">
        <w:rPr>
          <w:i/>
          <w:sz w:val="28"/>
          <w:szCs w:val="28"/>
        </w:rPr>
        <w:t>ro Homine</w:t>
      </w:r>
      <w:r w:rsidR="00BC11C1" w:rsidRPr="008774F8">
        <w:rPr>
          <w:sz w:val="28"/>
          <w:szCs w:val="28"/>
          <w:vertAlign w:val="superscript"/>
        </w:rPr>
        <w:footnoteReference w:id="64"/>
      </w:r>
      <w:r w:rsidR="002473AE" w:rsidRPr="008774F8">
        <w:rPr>
          <w:sz w:val="28"/>
          <w:szCs w:val="28"/>
        </w:rPr>
        <w:t>.</w:t>
      </w:r>
      <w:r w:rsidR="00BC11C1" w:rsidRPr="008774F8">
        <w:rPr>
          <w:sz w:val="28"/>
          <w:szCs w:val="28"/>
        </w:rPr>
        <w:t xml:space="preserve"> Estos principios han sido recogidos por la Corte Suprema de Justicia de la Nación, en el caso Lociser</w:t>
      </w:r>
      <w:r w:rsidR="00BC11C1" w:rsidRPr="008774F8">
        <w:rPr>
          <w:sz w:val="28"/>
          <w:szCs w:val="28"/>
          <w:vertAlign w:val="superscript"/>
        </w:rPr>
        <w:footnoteReference w:id="65"/>
      </w:r>
      <w:r w:rsidR="00BC11C1" w:rsidRPr="008774F8">
        <w:rPr>
          <w:sz w:val="28"/>
          <w:szCs w:val="28"/>
        </w:rPr>
        <w:t>, reivindicando  el control de convencionalidad</w:t>
      </w:r>
      <w:r w:rsidR="000D171C" w:rsidRPr="008774F8">
        <w:rPr>
          <w:sz w:val="28"/>
          <w:szCs w:val="28"/>
          <w:vertAlign w:val="superscript"/>
        </w:rPr>
        <w:footnoteReference w:id="66"/>
      </w:r>
      <w:r w:rsidR="00BC11C1" w:rsidRPr="008774F8">
        <w:rPr>
          <w:sz w:val="28"/>
          <w:szCs w:val="28"/>
        </w:rPr>
        <w:t xml:space="preserve">. </w:t>
      </w:r>
    </w:p>
    <w:p w:rsidR="00BC11C1" w:rsidRPr="008774F8" w:rsidRDefault="00BC11C1" w:rsidP="008774F8">
      <w:pPr>
        <w:spacing w:before="100" w:beforeAutospacing="1"/>
        <w:jc w:val="both"/>
        <w:rPr>
          <w:sz w:val="28"/>
          <w:szCs w:val="28"/>
        </w:rPr>
      </w:pPr>
      <w:r w:rsidRPr="008774F8">
        <w:rPr>
          <w:sz w:val="28"/>
          <w:szCs w:val="28"/>
        </w:rPr>
        <w:t>Asimismo, las sentencias dictadas por la Corte IDH tienen una directa incidencia en la protección de dichas garantías</w:t>
      </w:r>
      <w:r w:rsidR="00FB3579" w:rsidRPr="008774F8">
        <w:rPr>
          <w:rStyle w:val="Refdenotaalpie"/>
          <w:sz w:val="28"/>
          <w:szCs w:val="28"/>
        </w:rPr>
        <w:footnoteReference w:id="67"/>
      </w:r>
      <w:r w:rsidRPr="008774F8">
        <w:rPr>
          <w:sz w:val="28"/>
          <w:szCs w:val="28"/>
        </w:rPr>
        <w:t xml:space="preserve"> a través de la aplicación de su doctrina como también  </w:t>
      </w:r>
      <w:r w:rsidR="009A054A" w:rsidRPr="008774F8">
        <w:rPr>
          <w:sz w:val="28"/>
          <w:szCs w:val="28"/>
        </w:rPr>
        <w:t>por</w:t>
      </w:r>
      <w:r w:rsidRPr="008774F8">
        <w:rPr>
          <w:sz w:val="28"/>
          <w:szCs w:val="28"/>
        </w:rPr>
        <w:t xml:space="preserve"> la </w:t>
      </w:r>
      <w:r w:rsidR="00065141" w:rsidRPr="008774F8">
        <w:rPr>
          <w:sz w:val="28"/>
          <w:szCs w:val="28"/>
        </w:rPr>
        <w:t xml:space="preserve">labor a cargo de la </w:t>
      </w:r>
      <w:r w:rsidRPr="008774F8">
        <w:rPr>
          <w:sz w:val="28"/>
          <w:szCs w:val="28"/>
        </w:rPr>
        <w:t>Comisión, como órgano de interpretación de la Convención Americana de Derechos Humanos, en el marco del control de convencionalidad</w:t>
      </w:r>
      <w:r w:rsidRPr="008774F8">
        <w:rPr>
          <w:sz w:val="28"/>
          <w:szCs w:val="28"/>
          <w:vertAlign w:val="superscript"/>
        </w:rPr>
        <w:footnoteReference w:id="68"/>
      </w:r>
      <w:r w:rsidRPr="008774F8">
        <w:rPr>
          <w:sz w:val="28"/>
          <w:szCs w:val="28"/>
        </w:rPr>
        <w:t>. La Corte IDH ha expresado que todo Estado Parte de la Convención “ha de adoptar todas las medidas para que lo establecido en la Convención sea efectivamente cumplido en su ordenamiento jurídico interno, tal como lo requiere el artículo 2 de la Convención”</w:t>
      </w:r>
      <w:r w:rsidRPr="008774F8">
        <w:rPr>
          <w:sz w:val="28"/>
          <w:szCs w:val="28"/>
          <w:vertAlign w:val="superscript"/>
        </w:rPr>
        <w:footnoteReference w:id="69"/>
      </w:r>
      <w:r w:rsidR="00303D3A">
        <w:rPr>
          <w:sz w:val="28"/>
          <w:szCs w:val="28"/>
        </w:rPr>
        <w:t>.</w:t>
      </w:r>
      <w:r w:rsidRPr="008774F8">
        <w:rPr>
          <w:sz w:val="28"/>
          <w:szCs w:val="28"/>
        </w:rPr>
        <w:t xml:space="preserve"> </w:t>
      </w:r>
    </w:p>
    <w:p w:rsidR="00BC11C1" w:rsidRPr="008774F8" w:rsidRDefault="00BC11C1" w:rsidP="009A6EB4">
      <w:pPr>
        <w:autoSpaceDE w:val="0"/>
        <w:autoSpaceDN w:val="0"/>
        <w:adjustRightInd w:val="0"/>
        <w:spacing w:before="100" w:beforeAutospacing="1"/>
        <w:jc w:val="both"/>
        <w:rPr>
          <w:sz w:val="28"/>
          <w:szCs w:val="28"/>
        </w:rPr>
      </w:pPr>
      <w:r w:rsidRPr="008774F8">
        <w:rPr>
          <w:sz w:val="28"/>
          <w:szCs w:val="28"/>
        </w:rPr>
        <w:t>Consideramos, por tanto, que</w:t>
      </w:r>
      <w:r w:rsidR="00FA5FCB" w:rsidRPr="008774F8">
        <w:rPr>
          <w:sz w:val="28"/>
          <w:szCs w:val="28"/>
        </w:rPr>
        <w:t xml:space="preserve"> dentro del concepto de</w:t>
      </w:r>
      <w:r w:rsidRPr="008774F8">
        <w:rPr>
          <w:sz w:val="28"/>
          <w:szCs w:val="28"/>
          <w:lang w:val="es-ES_tradnl"/>
        </w:rPr>
        <w:t xml:space="preserve"> </w:t>
      </w:r>
      <w:r w:rsidR="00FA5FCB" w:rsidRPr="008774F8">
        <w:rPr>
          <w:sz w:val="28"/>
          <w:szCs w:val="28"/>
          <w:lang w:val="es-ES_tradnl"/>
        </w:rPr>
        <w:t xml:space="preserve">Derecho a la </w:t>
      </w:r>
      <w:r w:rsidR="00B22158">
        <w:rPr>
          <w:sz w:val="28"/>
          <w:szCs w:val="28"/>
          <w:lang w:val="es-ES_tradnl"/>
        </w:rPr>
        <w:t>Tutela Judicial Efectiva</w:t>
      </w:r>
      <w:r w:rsidR="000D171C" w:rsidRPr="008774F8">
        <w:rPr>
          <w:sz w:val="28"/>
          <w:szCs w:val="28"/>
          <w:lang w:val="es-ES_tradnl"/>
        </w:rPr>
        <w:t xml:space="preserve"> </w:t>
      </w:r>
      <w:r w:rsidR="00FA5FCB" w:rsidRPr="008774F8">
        <w:rPr>
          <w:sz w:val="28"/>
          <w:szCs w:val="28"/>
          <w:lang w:val="es-ES_tradnl"/>
        </w:rPr>
        <w:t>se encuentra</w:t>
      </w:r>
      <w:r w:rsidRPr="008774F8">
        <w:rPr>
          <w:sz w:val="28"/>
          <w:szCs w:val="28"/>
          <w:lang w:val="es-ES_tradnl"/>
        </w:rPr>
        <w:t xml:space="preserve"> no sólo</w:t>
      </w:r>
      <w:r w:rsidR="000D171C" w:rsidRPr="008774F8">
        <w:rPr>
          <w:sz w:val="28"/>
          <w:szCs w:val="28"/>
          <w:lang w:val="es-ES_tradnl"/>
        </w:rPr>
        <w:t xml:space="preserve"> desterrar </w:t>
      </w:r>
      <w:r w:rsidRPr="008774F8">
        <w:rPr>
          <w:sz w:val="28"/>
          <w:szCs w:val="28"/>
          <w:lang w:val="es-ES_tradnl"/>
        </w:rPr>
        <w:t xml:space="preserve">la existencia de vallas procedimentales </w:t>
      </w:r>
      <w:r w:rsidR="000D171C" w:rsidRPr="008774F8">
        <w:rPr>
          <w:sz w:val="28"/>
          <w:szCs w:val="28"/>
          <w:lang w:val="es-ES_tradnl"/>
        </w:rPr>
        <w:t xml:space="preserve">para acceder a la justicia </w:t>
      </w:r>
      <w:r w:rsidRPr="008774F8">
        <w:rPr>
          <w:sz w:val="28"/>
          <w:szCs w:val="28"/>
          <w:lang w:val="es-ES_tradnl"/>
        </w:rPr>
        <w:t xml:space="preserve">sino </w:t>
      </w:r>
      <w:r w:rsidR="000D171C" w:rsidRPr="008774F8">
        <w:rPr>
          <w:sz w:val="28"/>
          <w:szCs w:val="28"/>
          <w:lang w:val="es-ES_tradnl"/>
        </w:rPr>
        <w:t>permit</w:t>
      </w:r>
      <w:r w:rsidR="005C7003" w:rsidRPr="008774F8">
        <w:rPr>
          <w:sz w:val="28"/>
          <w:szCs w:val="28"/>
          <w:lang w:val="es-ES_tradnl"/>
        </w:rPr>
        <w:t>ir</w:t>
      </w:r>
      <w:r w:rsidR="000D171C" w:rsidRPr="008774F8">
        <w:rPr>
          <w:sz w:val="28"/>
          <w:szCs w:val="28"/>
          <w:lang w:val="es-ES_tradnl"/>
        </w:rPr>
        <w:t xml:space="preserve"> una </w:t>
      </w:r>
      <w:r w:rsidR="005C7003" w:rsidRPr="008774F8">
        <w:rPr>
          <w:sz w:val="28"/>
          <w:szCs w:val="28"/>
          <w:lang w:val="es-ES_tradnl"/>
        </w:rPr>
        <w:t xml:space="preserve">relación de </w:t>
      </w:r>
      <w:r w:rsidR="000D171C" w:rsidRPr="008774F8">
        <w:rPr>
          <w:sz w:val="28"/>
          <w:szCs w:val="28"/>
          <w:lang w:val="es-ES_tradnl"/>
        </w:rPr>
        <w:t xml:space="preserve">igualdad de las partes durante la sustanciación del </w:t>
      </w:r>
      <w:r w:rsidRPr="008774F8">
        <w:rPr>
          <w:sz w:val="28"/>
          <w:szCs w:val="28"/>
          <w:lang w:val="es-ES_tradnl"/>
        </w:rPr>
        <w:t>p</w:t>
      </w:r>
      <w:r w:rsidR="000D171C" w:rsidRPr="008774F8">
        <w:rPr>
          <w:sz w:val="28"/>
          <w:szCs w:val="28"/>
          <w:lang w:val="es-ES_tradnl"/>
        </w:rPr>
        <w:t xml:space="preserve">roceso. Uno de los componentes de esta paridad se encuentra en la posibilidad de que el Juez pueda dictar </w:t>
      </w:r>
      <w:r w:rsidRPr="008774F8">
        <w:rPr>
          <w:sz w:val="28"/>
          <w:szCs w:val="28"/>
          <w:lang w:val="es-ES_tradnl"/>
        </w:rPr>
        <w:t xml:space="preserve">medidas cautelares para que el </w:t>
      </w:r>
      <w:r w:rsidR="000D171C" w:rsidRPr="008774F8">
        <w:rPr>
          <w:sz w:val="28"/>
          <w:szCs w:val="28"/>
          <w:lang w:val="es-ES_tradnl"/>
        </w:rPr>
        <w:t xml:space="preserve">proceso </w:t>
      </w:r>
      <w:r w:rsidRPr="008774F8">
        <w:rPr>
          <w:sz w:val="28"/>
          <w:szCs w:val="28"/>
          <w:lang w:val="es-ES_tradnl"/>
        </w:rPr>
        <w:t xml:space="preserve">tenga </w:t>
      </w:r>
      <w:r w:rsidR="00060809" w:rsidRPr="008774F8">
        <w:rPr>
          <w:sz w:val="28"/>
          <w:szCs w:val="28"/>
          <w:lang w:val="es-ES_tradnl"/>
        </w:rPr>
        <w:t xml:space="preserve">efectividad y </w:t>
      </w:r>
      <w:r w:rsidR="000D171C" w:rsidRPr="008774F8">
        <w:rPr>
          <w:sz w:val="28"/>
          <w:szCs w:val="28"/>
          <w:lang w:val="es-ES_tradnl"/>
        </w:rPr>
        <w:t xml:space="preserve"> </w:t>
      </w:r>
      <w:r w:rsidRPr="008774F8">
        <w:rPr>
          <w:sz w:val="28"/>
          <w:szCs w:val="28"/>
          <w:lang w:val="es-ES_tradnl"/>
        </w:rPr>
        <w:t xml:space="preserve">eficacia </w:t>
      </w:r>
      <w:r w:rsidR="00E124B1" w:rsidRPr="008774F8">
        <w:rPr>
          <w:sz w:val="28"/>
          <w:szCs w:val="28"/>
          <w:lang w:val="es-ES_tradnl"/>
        </w:rPr>
        <w:t>evit</w:t>
      </w:r>
      <w:r w:rsidR="00060809" w:rsidRPr="008774F8">
        <w:rPr>
          <w:sz w:val="28"/>
          <w:szCs w:val="28"/>
          <w:lang w:val="es-ES_tradnl"/>
        </w:rPr>
        <w:t>ando</w:t>
      </w:r>
      <w:r w:rsidR="00E124B1" w:rsidRPr="008774F8">
        <w:rPr>
          <w:sz w:val="28"/>
          <w:szCs w:val="28"/>
          <w:lang w:val="es-ES_tradnl"/>
        </w:rPr>
        <w:t xml:space="preserve"> alterar el principio de progresividad </w:t>
      </w:r>
      <w:r w:rsidR="00060809" w:rsidRPr="008774F8">
        <w:rPr>
          <w:sz w:val="28"/>
          <w:szCs w:val="28"/>
          <w:lang w:val="es-ES_tradnl"/>
        </w:rPr>
        <w:t xml:space="preserve">cuando se </w:t>
      </w:r>
      <w:r w:rsidR="00065141" w:rsidRPr="008774F8">
        <w:rPr>
          <w:sz w:val="28"/>
          <w:szCs w:val="28"/>
          <w:lang w:val="es-ES_tradnl"/>
        </w:rPr>
        <w:t>dicta</w:t>
      </w:r>
      <w:r w:rsidR="00060809" w:rsidRPr="008774F8">
        <w:rPr>
          <w:sz w:val="28"/>
          <w:szCs w:val="28"/>
          <w:lang w:val="es-ES_tradnl"/>
        </w:rPr>
        <w:t>n</w:t>
      </w:r>
      <w:r w:rsidR="00065141" w:rsidRPr="008774F8">
        <w:rPr>
          <w:sz w:val="28"/>
          <w:szCs w:val="28"/>
          <w:lang w:val="es-ES_tradnl"/>
        </w:rPr>
        <w:t xml:space="preserve"> cuerpos legales </w:t>
      </w:r>
      <w:r w:rsidR="00E124B1" w:rsidRPr="008774F8">
        <w:rPr>
          <w:sz w:val="28"/>
          <w:szCs w:val="28"/>
          <w:lang w:val="es-ES_tradnl"/>
        </w:rPr>
        <w:t xml:space="preserve">pues toda </w:t>
      </w:r>
      <w:r w:rsidR="00E124B1" w:rsidRPr="008774F8">
        <w:rPr>
          <w:sz w:val="28"/>
          <w:szCs w:val="28"/>
          <w:lang w:val="es-ES_tradnl"/>
        </w:rPr>
        <w:lastRenderedPageBreak/>
        <w:t xml:space="preserve">interpretación </w:t>
      </w:r>
      <w:r w:rsidR="00065141" w:rsidRPr="008774F8">
        <w:rPr>
          <w:sz w:val="28"/>
          <w:szCs w:val="28"/>
          <w:lang w:val="es-ES_tradnl"/>
        </w:rPr>
        <w:t xml:space="preserve">contraria o que restrinja la protección de </w:t>
      </w:r>
      <w:r w:rsidR="00E124B1" w:rsidRPr="008774F8">
        <w:rPr>
          <w:sz w:val="28"/>
          <w:szCs w:val="28"/>
          <w:lang w:val="es-ES_tradnl"/>
        </w:rPr>
        <w:t xml:space="preserve">los derechos </w:t>
      </w:r>
      <w:r w:rsidRPr="008774F8">
        <w:rPr>
          <w:sz w:val="28"/>
          <w:szCs w:val="28"/>
          <w:lang w:val="es-ES_tradnl"/>
        </w:rPr>
        <w:t>configurará una violación al Tratado.</w:t>
      </w:r>
      <w:r w:rsidRPr="008774F8">
        <w:rPr>
          <w:rStyle w:val="Refdenotaalpie"/>
          <w:sz w:val="28"/>
          <w:szCs w:val="28"/>
        </w:rPr>
        <w:footnoteReference w:id="70"/>
      </w:r>
    </w:p>
    <w:p w:rsidR="00065141" w:rsidRPr="008774F8" w:rsidRDefault="00065141" w:rsidP="00592748">
      <w:pPr>
        <w:spacing w:before="100" w:beforeAutospacing="1"/>
        <w:jc w:val="both"/>
        <w:rPr>
          <w:sz w:val="28"/>
          <w:szCs w:val="28"/>
        </w:rPr>
      </w:pPr>
      <w:r w:rsidRPr="008774F8">
        <w:rPr>
          <w:sz w:val="28"/>
          <w:szCs w:val="28"/>
        </w:rPr>
        <w:t>No debemos olvida</w:t>
      </w:r>
      <w:r w:rsidR="00060809" w:rsidRPr="008774F8">
        <w:rPr>
          <w:sz w:val="28"/>
          <w:szCs w:val="28"/>
        </w:rPr>
        <w:t>r</w:t>
      </w:r>
      <w:r w:rsidRPr="008774F8">
        <w:rPr>
          <w:sz w:val="28"/>
          <w:szCs w:val="28"/>
        </w:rPr>
        <w:t xml:space="preserve"> que el origen de la presunción de legitimidad es, precisamente, </w:t>
      </w:r>
      <w:r w:rsidR="00303D3A">
        <w:rPr>
          <w:sz w:val="28"/>
          <w:szCs w:val="28"/>
        </w:rPr>
        <w:t xml:space="preserve">darle ejecutoriedad al acto administrativo </w:t>
      </w:r>
      <w:r w:rsidR="0051368F">
        <w:rPr>
          <w:sz w:val="28"/>
          <w:szCs w:val="28"/>
        </w:rPr>
        <w:t xml:space="preserve">evitando el control previo </w:t>
      </w:r>
      <w:r w:rsidRPr="008774F8">
        <w:rPr>
          <w:sz w:val="28"/>
          <w:szCs w:val="28"/>
        </w:rPr>
        <w:t>del juzgador p</w:t>
      </w:r>
      <w:r w:rsidR="0051368F">
        <w:rPr>
          <w:sz w:val="28"/>
          <w:szCs w:val="28"/>
        </w:rPr>
        <w:t xml:space="preserve">or lo que </w:t>
      </w:r>
      <w:r w:rsidRPr="008774F8">
        <w:rPr>
          <w:sz w:val="28"/>
          <w:szCs w:val="28"/>
        </w:rPr>
        <w:t>este principio debe ceder cuando nos enfrentamos a un desequilibrio entre la protección de</w:t>
      </w:r>
      <w:r w:rsidR="00060809" w:rsidRPr="008774F8">
        <w:rPr>
          <w:sz w:val="28"/>
          <w:szCs w:val="28"/>
        </w:rPr>
        <w:t xml:space="preserve"> los</w:t>
      </w:r>
      <w:r w:rsidRPr="008774F8">
        <w:rPr>
          <w:sz w:val="28"/>
          <w:szCs w:val="28"/>
        </w:rPr>
        <w:t xml:space="preserve"> derechos y las potestades de la administración. </w:t>
      </w:r>
      <w:r w:rsidR="00C305A8" w:rsidRPr="008774F8">
        <w:rPr>
          <w:sz w:val="28"/>
          <w:szCs w:val="28"/>
        </w:rPr>
        <w:t xml:space="preserve">La igualdad de armas es necesaria y se trata de un principio </w:t>
      </w:r>
      <w:r w:rsidR="00060809" w:rsidRPr="008774F8">
        <w:rPr>
          <w:sz w:val="28"/>
          <w:szCs w:val="28"/>
        </w:rPr>
        <w:t>reconocido</w:t>
      </w:r>
      <w:r w:rsidR="00C305A8" w:rsidRPr="008774F8">
        <w:rPr>
          <w:sz w:val="28"/>
          <w:szCs w:val="28"/>
        </w:rPr>
        <w:t xml:space="preserve"> pero</w:t>
      </w:r>
      <w:r w:rsidRPr="008774F8">
        <w:rPr>
          <w:sz w:val="28"/>
          <w:szCs w:val="28"/>
        </w:rPr>
        <w:t>,</w:t>
      </w:r>
      <w:r w:rsidR="00C305A8" w:rsidRPr="008774F8">
        <w:rPr>
          <w:sz w:val="28"/>
          <w:szCs w:val="28"/>
        </w:rPr>
        <w:t xml:space="preserve"> en el caso que la acción se plantee contra el Estado, es necesario que esta paridad se </w:t>
      </w:r>
      <w:r w:rsidRPr="008774F8">
        <w:rPr>
          <w:sz w:val="28"/>
          <w:szCs w:val="28"/>
        </w:rPr>
        <w:t>re</w:t>
      </w:r>
      <w:r w:rsidR="00C305A8" w:rsidRPr="008774F8">
        <w:rPr>
          <w:sz w:val="28"/>
          <w:szCs w:val="28"/>
        </w:rPr>
        <w:t xml:space="preserve">establezca con medidas asegurativas que impidan la subsistencia del agravio mientras dura el </w:t>
      </w:r>
      <w:r w:rsidRPr="008774F8">
        <w:rPr>
          <w:sz w:val="28"/>
          <w:szCs w:val="28"/>
        </w:rPr>
        <w:t xml:space="preserve">procedimiento administrativo o el </w:t>
      </w:r>
      <w:r w:rsidR="00C305A8" w:rsidRPr="008774F8">
        <w:rPr>
          <w:sz w:val="28"/>
          <w:szCs w:val="28"/>
        </w:rPr>
        <w:t>proceso</w:t>
      </w:r>
      <w:r w:rsidRPr="008774F8">
        <w:rPr>
          <w:sz w:val="28"/>
          <w:szCs w:val="28"/>
        </w:rPr>
        <w:t xml:space="preserve"> judicial</w:t>
      </w:r>
      <w:r w:rsidR="00C305A8" w:rsidRPr="008774F8">
        <w:rPr>
          <w:sz w:val="28"/>
          <w:szCs w:val="28"/>
        </w:rPr>
        <w:t>.</w:t>
      </w:r>
    </w:p>
    <w:p w:rsidR="00065141" w:rsidRPr="008774F8" w:rsidRDefault="00C305A8" w:rsidP="002D7563">
      <w:pPr>
        <w:spacing w:before="100" w:beforeAutospacing="1"/>
        <w:jc w:val="both"/>
        <w:rPr>
          <w:sz w:val="28"/>
          <w:szCs w:val="28"/>
        </w:rPr>
      </w:pPr>
      <w:r w:rsidRPr="008774F8">
        <w:rPr>
          <w:sz w:val="28"/>
          <w:szCs w:val="28"/>
        </w:rPr>
        <w:t xml:space="preserve">Un proceso que tramita por la vía ordinaria demora, generalmente, varios años y la lucha se presenta como desigual cuando se trata de discutir las potestades públicas </w:t>
      </w:r>
      <w:r w:rsidR="00D025FB" w:rsidRPr="008774F8">
        <w:rPr>
          <w:sz w:val="28"/>
          <w:szCs w:val="28"/>
        </w:rPr>
        <w:t>d</w:t>
      </w:r>
      <w:r w:rsidRPr="008774F8">
        <w:rPr>
          <w:sz w:val="28"/>
          <w:szCs w:val="28"/>
        </w:rPr>
        <w:t xml:space="preserve">el Estado. El juez no puede desoír esta desigualdad procesal y por ello se encuentra a su disposición el dictado de medidas cautelares que, por un </w:t>
      </w:r>
      <w:r w:rsidR="008774F8" w:rsidRPr="008774F8">
        <w:rPr>
          <w:sz w:val="28"/>
          <w:szCs w:val="28"/>
        </w:rPr>
        <w:t>lado,</w:t>
      </w:r>
      <w:r w:rsidRPr="008774F8">
        <w:rPr>
          <w:sz w:val="28"/>
          <w:szCs w:val="28"/>
        </w:rPr>
        <w:t xml:space="preserve"> permitan asegurar el resultado y por el otro, permitan evitar la producción de daños</w:t>
      </w:r>
      <w:r w:rsidR="00B50703" w:rsidRPr="008774F8">
        <w:rPr>
          <w:sz w:val="28"/>
          <w:szCs w:val="28"/>
        </w:rPr>
        <w:t xml:space="preserve"> totalmente innecesarios</w:t>
      </w:r>
      <w:r w:rsidR="00065141" w:rsidRPr="008774F8">
        <w:rPr>
          <w:sz w:val="28"/>
          <w:szCs w:val="28"/>
        </w:rPr>
        <w:t>.</w:t>
      </w:r>
    </w:p>
    <w:p w:rsidR="002473AE" w:rsidRPr="008774F8" w:rsidRDefault="00065141" w:rsidP="008774F8">
      <w:pPr>
        <w:spacing w:before="100" w:beforeAutospacing="1"/>
        <w:jc w:val="both"/>
        <w:rPr>
          <w:color w:val="333333"/>
          <w:sz w:val="28"/>
          <w:szCs w:val="28"/>
        </w:rPr>
      </w:pPr>
      <w:r w:rsidRPr="008774F8">
        <w:rPr>
          <w:sz w:val="28"/>
          <w:szCs w:val="28"/>
        </w:rPr>
        <w:t xml:space="preserve"> </w:t>
      </w:r>
      <w:r w:rsidR="002473AE" w:rsidRPr="008774F8">
        <w:rPr>
          <w:color w:val="333333"/>
          <w:sz w:val="28"/>
          <w:szCs w:val="28"/>
        </w:rPr>
        <w:t xml:space="preserve">La </w:t>
      </w:r>
      <w:r w:rsidR="00B22158">
        <w:rPr>
          <w:color w:val="333333"/>
          <w:sz w:val="28"/>
          <w:szCs w:val="28"/>
        </w:rPr>
        <w:t>Tutela Judicial Efectiva</w:t>
      </w:r>
      <w:r w:rsidR="002473AE" w:rsidRPr="008774F8">
        <w:rPr>
          <w:color w:val="333333"/>
          <w:sz w:val="28"/>
          <w:szCs w:val="28"/>
        </w:rPr>
        <w:t xml:space="preserve"> cautelar es una institución que conforma y se encuentra ínsito dentro del derecho a la </w:t>
      </w:r>
      <w:r w:rsidR="00B22158">
        <w:rPr>
          <w:color w:val="333333"/>
          <w:sz w:val="28"/>
          <w:szCs w:val="28"/>
        </w:rPr>
        <w:t>Tutela Judicial Efectiva</w:t>
      </w:r>
      <w:r w:rsidR="002473AE" w:rsidRPr="008774F8">
        <w:rPr>
          <w:color w:val="333333"/>
          <w:sz w:val="28"/>
          <w:szCs w:val="28"/>
        </w:rPr>
        <w:t xml:space="preserve"> por lo que su afectación o restricción afecta sus principios.</w:t>
      </w:r>
    </w:p>
    <w:p w:rsidR="002F1C77" w:rsidRPr="008774F8" w:rsidRDefault="002F1C77" w:rsidP="008774F8">
      <w:pPr>
        <w:spacing w:before="100" w:beforeAutospacing="1"/>
        <w:jc w:val="both"/>
        <w:rPr>
          <w:sz w:val="28"/>
          <w:szCs w:val="28"/>
        </w:rPr>
      </w:pPr>
      <w:r w:rsidRPr="008774F8">
        <w:rPr>
          <w:sz w:val="28"/>
          <w:szCs w:val="28"/>
        </w:rPr>
        <w:t xml:space="preserve">La facultad discrecional del juez para ejercer con un límite de ponderación, </w:t>
      </w:r>
      <w:r w:rsidR="0051368F">
        <w:rPr>
          <w:sz w:val="28"/>
          <w:szCs w:val="28"/>
        </w:rPr>
        <w:t xml:space="preserve">razonabilidad, </w:t>
      </w:r>
      <w:r w:rsidRPr="008774F8">
        <w:rPr>
          <w:sz w:val="28"/>
          <w:szCs w:val="28"/>
        </w:rPr>
        <w:t>adecuación y proporcionalidad el dictado de una medida cautelar es necesaria y no debe ni puede ser restringida por el legislador, prohibiendo su ejercicio o limitándolo</w:t>
      </w:r>
      <w:r w:rsidR="0027612C" w:rsidRPr="008774F8">
        <w:rPr>
          <w:sz w:val="28"/>
          <w:szCs w:val="28"/>
        </w:rPr>
        <w:t>,</w:t>
      </w:r>
      <w:r w:rsidRPr="008774F8">
        <w:rPr>
          <w:sz w:val="28"/>
          <w:szCs w:val="28"/>
        </w:rPr>
        <w:t xml:space="preserve"> ya que esta actividad es propia y son facultades exclusivas y excluyentes que </w:t>
      </w:r>
      <w:r w:rsidR="0027612C" w:rsidRPr="008774F8">
        <w:rPr>
          <w:sz w:val="28"/>
          <w:szCs w:val="28"/>
        </w:rPr>
        <w:t>la propia Constitución le asigna para el ejercicio de su labor.</w:t>
      </w:r>
    </w:p>
    <w:p w:rsidR="002F1C77" w:rsidRPr="008774F8" w:rsidRDefault="002F1C77" w:rsidP="008774F8">
      <w:pPr>
        <w:spacing w:before="100" w:beforeAutospacing="1"/>
        <w:jc w:val="both"/>
        <w:rPr>
          <w:sz w:val="28"/>
          <w:szCs w:val="28"/>
        </w:rPr>
      </w:pPr>
      <w:r w:rsidRPr="008774F8">
        <w:rPr>
          <w:sz w:val="28"/>
          <w:szCs w:val="28"/>
        </w:rPr>
        <w:t xml:space="preserve">No se trata de otorgar al juez facultades legislativas ni </w:t>
      </w:r>
      <w:r w:rsidR="002D7563">
        <w:rPr>
          <w:sz w:val="28"/>
          <w:szCs w:val="28"/>
        </w:rPr>
        <w:t>sustituir la actividad discrecional de la administración</w:t>
      </w:r>
      <w:r w:rsidRPr="008774F8">
        <w:rPr>
          <w:sz w:val="28"/>
          <w:szCs w:val="28"/>
        </w:rPr>
        <w:t xml:space="preserve"> sino </w:t>
      </w:r>
      <w:r w:rsidR="0027612C" w:rsidRPr="008774F8">
        <w:rPr>
          <w:sz w:val="28"/>
          <w:szCs w:val="28"/>
        </w:rPr>
        <w:t xml:space="preserve">sólo posibilitar </w:t>
      </w:r>
      <w:r w:rsidRPr="008774F8">
        <w:rPr>
          <w:sz w:val="28"/>
          <w:szCs w:val="28"/>
        </w:rPr>
        <w:t xml:space="preserve">dictar </w:t>
      </w:r>
      <w:r w:rsidR="0027612C" w:rsidRPr="008774F8">
        <w:rPr>
          <w:sz w:val="28"/>
          <w:szCs w:val="28"/>
        </w:rPr>
        <w:t xml:space="preserve">las </w:t>
      </w:r>
      <w:r w:rsidRPr="008774F8">
        <w:rPr>
          <w:sz w:val="28"/>
          <w:szCs w:val="28"/>
        </w:rPr>
        <w:t>medidas que permitan que el particular pueda acceder eficazmente a la justicia</w:t>
      </w:r>
      <w:r w:rsidR="0027612C" w:rsidRPr="008774F8">
        <w:rPr>
          <w:sz w:val="28"/>
          <w:szCs w:val="28"/>
        </w:rPr>
        <w:t xml:space="preserve"> y transitarla hasta la obtención de la decisión final</w:t>
      </w:r>
      <w:r w:rsidRPr="008774F8">
        <w:rPr>
          <w:sz w:val="28"/>
          <w:szCs w:val="28"/>
        </w:rPr>
        <w:t>.</w:t>
      </w:r>
    </w:p>
    <w:p w:rsidR="00BE188E" w:rsidRPr="008774F8" w:rsidRDefault="0027612C" w:rsidP="00BE6A9F">
      <w:pPr>
        <w:spacing w:before="100" w:beforeAutospacing="1"/>
        <w:jc w:val="both"/>
        <w:rPr>
          <w:sz w:val="28"/>
          <w:szCs w:val="28"/>
        </w:rPr>
      </w:pPr>
      <w:r w:rsidRPr="008774F8">
        <w:rPr>
          <w:sz w:val="28"/>
          <w:szCs w:val="28"/>
        </w:rPr>
        <w:t xml:space="preserve">El accionar </w:t>
      </w:r>
      <w:r w:rsidR="002F1C77" w:rsidRPr="008774F8">
        <w:rPr>
          <w:sz w:val="28"/>
          <w:szCs w:val="28"/>
        </w:rPr>
        <w:t xml:space="preserve">gubernativo </w:t>
      </w:r>
      <w:r w:rsidR="002D7563">
        <w:rPr>
          <w:sz w:val="28"/>
          <w:szCs w:val="28"/>
        </w:rPr>
        <w:t>u</w:t>
      </w:r>
      <w:r w:rsidRPr="008774F8">
        <w:rPr>
          <w:sz w:val="28"/>
          <w:szCs w:val="28"/>
        </w:rPr>
        <w:t>tiliza</w:t>
      </w:r>
      <w:r w:rsidR="002F1C77" w:rsidRPr="008774F8">
        <w:rPr>
          <w:sz w:val="28"/>
          <w:szCs w:val="28"/>
        </w:rPr>
        <w:t xml:space="preserve"> las potestades públicas</w:t>
      </w:r>
      <w:r w:rsidRPr="008774F8">
        <w:rPr>
          <w:sz w:val="28"/>
          <w:szCs w:val="28"/>
        </w:rPr>
        <w:t xml:space="preserve"> </w:t>
      </w:r>
      <w:r w:rsidR="002F1C77" w:rsidRPr="008774F8">
        <w:rPr>
          <w:sz w:val="28"/>
          <w:szCs w:val="28"/>
        </w:rPr>
        <w:t>que el Estado administra en pos de un bienestar general que puede no conformar a todos o que perjudica a unos para beneficiar a otros</w:t>
      </w:r>
      <w:r w:rsidR="009A526E" w:rsidRPr="008774F8">
        <w:rPr>
          <w:sz w:val="28"/>
          <w:szCs w:val="28"/>
        </w:rPr>
        <w:t>,</w:t>
      </w:r>
      <w:r w:rsidRPr="008774F8">
        <w:rPr>
          <w:sz w:val="28"/>
          <w:szCs w:val="28"/>
        </w:rPr>
        <w:t xml:space="preserve"> por lo que la </w:t>
      </w:r>
      <w:r w:rsidR="002F1C77" w:rsidRPr="008774F8">
        <w:rPr>
          <w:sz w:val="28"/>
          <w:szCs w:val="28"/>
        </w:rPr>
        <w:t>ponderación se torna conflictiva por los valores en juego</w:t>
      </w:r>
      <w:r w:rsidRPr="008774F8">
        <w:rPr>
          <w:sz w:val="28"/>
          <w:szCs w:val="28"/>
        </w:rPr>
        <w:t>,</w:t>
      </w:r>
      <w:r w:rsidR="002F1C77" w:rsidRPr="008774F8">
        <w:rPr>
          <w:sz w:val="28"/>
          <w:szCs w:val="28"/>
        </w:rPr>
        <w:t xml:space="preserve"> que exceden una contr</w:t>
      </w:r>
      <w:r w:rsidRPr="008774F8">
        <w:rPr>
          <w:sz w:val="28"/>
          <w:szCs w:val="28"/>
        </w:rPr>
        <w:t xml:space="preserve">oversia </w:t>
      </w:r>
      <w:r w:rsidR="002F1C77" w:rsidRPr="008774F8">
        <w:rPr>
          <w:sz w:val="28"/>
          <w:szCs w:val="28"/>
        </w:rPr>
        <w:t>entre intereses particulares.</w:t>
      </w:r>
      <w:r w:rsidRPr="008774F8">
        <w:rPr>
          <w:sz w:val="28"/>
          <w:szCs w:val="28"/>
        </w:rPr>
        <w:t xml:space="preserve"> </w:t>
      </w:r>
      <w:r w:rsidR="002D7563" w:rsidRPr="008774F8">
        <w:rPr>
          <w:sz w:val="28"/>
          <w:szCs w:val="28"/>
        </w:rPr>
        <w:t>Las medidas cautelares</w:t>
      </w:r>
      <w:r w:rsidR="002D7563">
        <w:rPr>
          <w:sz w:val="28"/>
          <w:szCs w:val="28"/>
        </w:rPr>
        <w:t>,</w:t>
      </w:r>
      <w:r w:rsidR="002D7563" w:rsidRPr="008774F8">
        <w:rPr>
          <w:sz w:val="28"/>
          <w:szCs w:val="28"/>
        </w:rPr>
        <w:t xml:space="preserve"> que el Juez puede decretar durante la sustanciación de un proceso</w:t>
      </w:r>
      <w:r w:rsidR="002D7563">
        <w:rPr>
          <w:sz w:val="28"/>
          <w:szCs w:val="28"/>
        </w:rPr>
        <w:t>,</w:t>
      </w:r>
      <w:r w:rsidR="002D7563" w:rsidRPr="008774F8">
        <w:rPr>
          <w:sz w:val="28"/>
          <w:szCs w:val="28"/>
        </w:rPr>
        <w:t xml:space="preserve"> </w:t>
      </w:r>
      <w:r w:rsidR="002D7563">
        <w:rPr>
          <w:sz w:val="28"/>
          <w:szCs w:val="28"/>
        </w:rPr>
        <w:t>deben ponderar la ubicación de</w:t>
      </w:r>
      <w:r w:rsidR="002D7563" w:rsidRPr="008774F8">
        <w:rPr>
          <w:sz w:val="28"/>
          <w:szCs w:val="28"/>
        </w:rPr>
        <w:t>l fiel de la balanza donde, por un lado, se encuentra el interés público comprometido y</w:t>
      </w:r>
      <w:r w:rsidR="002D7563">
        <w:rPr>
          <w:sz w:val="28"/>
          <w:szCs w:val="28"/>
        </w:rPr>
        <w:t xml:space="preserve">, por el otro, </w:t>
      </w:r>
      <w:r w:rsidR="002D7563" w:rsidRPr="008774F8">
        <w:rPr>
          <w:sz w:val="28"/>
          <w:szCs w:val="28"/>
        </w:rPr>
        <w:t>el derecho del particular.</w:t>
      </w:r>
      <w:r w:rsidR="002D7563">
        <w:rPr>
          <w:sz w:val="28"/>
          <w:szCs w:val="28"/>
        </w:rPr>
        <w:t xml:space="preserve"> </w:t>
      </w:r>
      <w:r w:rsidR="002F1C77" w:rsidRPr="008774F8">
        <w:rPr>
          <w:sz w:val="28"/>
          <w:szCs w:val="28"/>
        </w:rPr>
        <w:t xml:space="preserve">Pero no por ello se le debe restringir al Juez </w:t>
      </w:r>
      <w:r w:rsidRPr="008774F8">
        <w:rPr>
          <w:sz w:val="28"/>
          <w:szCs w:val="28"/>
        </w:rPr>
        <w:t>la</w:t>
      </w:r>
      <w:r w:rsidR="002F1C77" w:rsidRPr="008774F8">
        <w:rPr>
          <w:sz w:val="28"/>
          <w:szCs w:val="28"/>
        </w:rPr>
        <w:t xml:space="preserve"> facultad</w:t>
      </w:r>
      <w:r w:rsidRPr="008774F8">
        <w:rPr>
          <w:sz w:val="28"/>
          <w:szCs w:val="28"/>
        </w:rPr>
        <w:t xml:space="preserve"> de control de la administración</w:t>
      </w:r>
      <w:r w:rsidR="00BE6A9F">
        <w:rPr>
          <w:sz w:val="28"/>
          <w:szCs w:val="28"/>
        </w:rPr>
        <w:t xml:space="preserve"> </w:t>
      </w:r>
      <w:r w:rsidRPr="008774F8">
        <w:rPr>
          <w:sz w:val="28"/>
          <w:szCs w:val="28"/>
        </w:rPr>
        <w:t>ya que</w:t>
      </w:r>
      <w:r w:rsidR="002F1C77" w:rsidRPr="008774F8">
        <w:rPr>
          <w:sz w:val="28"/>
          <w:szCs w:val="28"/>
        </w:rPr>
        <w:t xml:space="preserve">, de lo contrario, se desconocerá el derecho fundamental a la </w:t>
      </w:r>
      <w:r w:rsidR="00B22158">
        <w:rPr>
          <w:sz w:val="28"/>
          <w:szCs w:val="28"/>
        </w:rPr>
        <w:t>Tutela Judicial Efectiva</w:t>
      </w:r>
      <w:r w:rsidRPr="008774F8">
        <w:rPr>
          <w:sz w:val="28"/>
          <w:szCs w:val="28"/>
        </w:rPr>
        <w:t xml:space="preserve"> y</w:t>
      </w:r>
      <w:r w:rsidR="002F1C77" w:rsidRPr="008774F8">
        <w:rPr>
          <w:sz w:val="28"/>
          <w:szCs w:val="28"/>
        </w:rPr>
        <w:t xml:space="preserve">, </w:t>
      </w:r>
      <w:r w:rsidRPr="008774F8">
        <w:rPr>
          <w:sz w:val="28"/>
          <w:szCs w:val="28"/>
        </w:rPr>
        <w:t xml:space="preserve">precisamente, </w:t>
      </w:r>
      <w:r w:rsidR="002F1C77" w:rsidRPr="008774F8">
        <w:rPr>
          <w:sz w:val="28"/>
          <w:szCs w:val="28"/>
        </w:rPr>
        <w:t>de eso se trata el Estado de Derecho.</w:t>
      </w:r>
    </w:p>
    <w:p w:rsidR="00972B0C" w:rsidRPr="008774F8" w:rsidRDefault="0027612C" w:rsidP="009A6EB4">
      <w:pPr>
        <w:spacing w:before="100" w:beforeAutospacing="1"/>
        <w:jc w:val="both"/>
        <w:rPr>
          <w:sz w:val="28"/>
          <w:szCs w:val="28"/>
        </w:rPr>
      </w:pPr>
      <w:r w:rsidRPr="008774F8">
        <w:rPr>
          <w:sz w:val="28"/>
          <w:szCs w:val="28"/>
        </w:rPr>
        <w:lastRenderedPageBreak/>
        <w:t xml:space="preserve">Las medidas </w:t>
      </w:r>
      <w:r w:rsidR="00BA17BE" w:rsidRPr="008774F8">
        <w:rPr>
          <w:sz w:val="28"/>
          <w:szCs w:val="28"/>
        </w:rPr>
        <w:t>cautelares</w:t>
      </w:r>
      <w:r w:rsidRPr="008774F8">
        <w:rPr>
          <w:sz w:val="28"/>
          <w:szCs w:val="28"/>
        </w:rPr>
        <w:t xml:space="preserve"> se encuentran reconocidas en el derecho internacional </w:t>
      </w:r>
      <w:r w:rsidR="009A526E" w:rsidRPr="008774F8">
        <w:rPr>
          <w:sz w:val="28"/>
          <w:szCs w:val="28"/>
        </w:rPr>
        <w:t>en</w:t>
      </w:r>
      <w:r w:rsidR="00BA759A" w:rsidRPr="008774F8">
        <w:rPr>
          <w:sz w:val="28"/>
          <w:szCs w:val="28"/>
        </w:rPr>
        <w:t xml:space="preserve"> el </w:t>
      </w:r>
      <w:r w:rsidRPr="008774F8">
        <w:rPr>
          <w:sz w:val="28"/>
          <w:szCs w:val="28"/>
        </w:rPr>
        <w:t xml:space="preserve">art. </w:t>
      </w:r>
      <w:r w:rsidR="00200293" w:rsidRPr="008774F8">
        <w:rPr>
          <w:sz w:val="28"/>
          <w:szCs w:val="28"/>
        </w:rPr>
        <w:t>6</w:t>
      </w:r>
      <w:r w:rsidR="00BF7402" w:rsidRPr="008774F8">
        <w:rPr>
          <w:sz w:val="28"/>
          <w:szCs w:val="28"/>
        </w:rPr>
        <w:t>3.2</w:t>
      </w:r>
      <w:r w:rsidR="00200293" w:rsidRPr="008774F8">
        <w:rPr>
          <w:sz w:val="28"/>
          <w:szCs w:val="28"/>
        </w:rPr>
        <w:t xml:space="preserve"> de la Convención Americana</w:t>
      </w:r>
      <w:r w:rsidR="00BF7402" w:rsidRPr="008774F8">
        <w:rPr>
          <w:rStyle w:val="Refdenotaalpie"/>
          <w:sz w:val="28"/>
          <w:szCs w:val="28"/>
        </w:rPr>
        <w:footnoteReference w:id="71"/>
      </w:r>
      <w:r w:rsidR="00200293" w:rsidRPr="008774F8">
        <w:rPr>
          <w:sz w:val="28"/>
          <w:szCs w:val="28"/>
        </w:rPr>
        <w:t xml:space="preserve"> mediante la </w:t>
      </w:r>
      <w:r w:rsidR="00D025FB" w:rsidRPr="008774F8">
        <w:rPr>
          <w:sz w:val="28"/>
          <w:szCs w:val="28"/>
        </w:rPr>
        <w:t>posibilidad</w:t>
      </w:r>
      <w:r w:rsidR="009A526E" w:rsidRPr="008774F8">
        <w:rPr>
          <w:sz w:val="28"/>
          <w:szCs w:val="28"/>
        </w:rPr>
        <w:t xml:space="preserve"> de </w:t>
      </w:r>
      <w:r w:rsidR="00200293" w:rsidRPr="008774F8">
        <w:rPr>
          <w:sz w:val="28"/>
          <w:szCs w:val="28"/>
        </w:rPr>
        <w:t>adop</w:t>
      </w:r>
      <w:r w:rsidR="009A526E" w:rsidRPr="008774F8">
        <w:rPr>
          <w:sz w:val="28"/>
          <w:szCs w:val="28"/>
        </w:rPr>
        <w:t>tar</w:t>
      </w:r>
      <w:r w:rsidR="00200293" w:rsidRPr="008774F8">
        <w:rPr>
          <w:sz w:val="28"/>
          <w:szCs w:val="28"/>
        </w:rPr>
        <w:t xml:space="preserve"> medidas provisionales</w:t>
      </w:r>
      <w:r w:rsidR="00BA17BE" w:rsidRPr="008774F8">
        <w:rPr>
          <w:sz w:val="28"/>
          <w:szCs w:val="28"/>
        </w:rPr>
        <w:t xml:space="preserve">, conforme </w:t>
      </w:r>
      <w:r w:rsidR="00200293" w:rsidRPr="008774F8">
        <w:rPr>
          <w:sz w:val="28"/>
          <w:szCs w:val="28"/>
        </w:rPr>
        <w:t xml:space="preserve">el </w:t>
      </w:r>
      <w:r w:rsidR="00BA17BE" w:rsidRPr="008774F8">
        <w:rPr>
          <w:sz w:val="28"/>
          <w:szCs w:val="28"/>
        </w:rPr>
        <w:t xml:space="preserve">art. 27 de su  </w:t>
      </w:r>
      <w:r w:rsidR="00200293" w:rsidRPr="008774F8">
        <w:rPr>
          <w:sz w:val="28"/>
          <w:szCs w:val="28"/>
        </w:rPr>
        <w:t>Reglamento</w:t>
      </w:r>
      <w:r w:rsidR="00BA17BE" w:rsidRPr="008774F8">
        <w:rPr>
          <w:rStyle w:val="Refdenotaalpie"/>
          <w:sz w:val="28"/>
          <w:szCs w:val="28"/>
        </w:rPr>
        <w:footnoteReference w:id="72"/>
      </w:r>
      <w:r w:rsidRPr="008774F8">
        <w:rPr>
          <w:sz w:val="28"/>
          <w:szCs w:val="28"/>
        </w:rPr>
        <w:t xml:space="preserve">, </w:t>
      </w:r>
      <w:r w:rsidR="00BA17BE" w:rsidRPr="008774F8">
        <w:rPr>
          <w:sz w:val="28"/>
          <w:szCs w:val="28"/>
        </w:rPr>
        <w:t>que son dispuestas por la Corte o por su Presidente en el caso que no se encuentre reunida.</w:t>
      </w:r>
      <w:r w:rsidR="00BA17BE" w:rsidRPr="008774F8">
        <w:rPr>
          <w:rStyle w:val="Refdenotaalpie"/>
          <w:sz w:val="28"/>
          <w:szCs w:val="28"/>
        </w:rPr>
        <w:footnoteReference w:id="73"/>
      </w:r>
    </w:p>
    <w:p w:rsidR="006C4B09" w:rsidRPr="008774F8" w:rsidRDefault="00972B0C" w:rsidP="008774F8">
      <w:pPr>
        <w:spacing w:before="100" w:beforeAutospacing="1"/>
        <w:jc w:val="both"/>
        <w:rPr>
          <w:sz w:val="28"/>
          <w:szCs w:val="28"/>
        </w:rPr>
      </w:pPr>
      <w:r w:rsidRPr="008774F8">
        <w:rPr>
          <w:sz w:val="28"/>
          <w:szCs w:val="28"/>
        </w:rPr>
        <w:t xml:space="preserve">Para su dictado, la </w:t>
      </w:r>
      <w:r w:rsidR="00375360" w:rsidRPr="008774F8">
        <w:rPr>
          <w:sz w:val="28"/>
          <w:szCs w:val="28"/>
        </w:rPr>
        <w:t>reglamentación</w:t>
      </w:r>
      <w:r w:rsidR="006C4B09" w:rsidRPr="008774F8">
        <w:rPr>
          <w:sz w:val="28"/>
          <w:szCs w:val="28"/>
        </w:rPr>
        <w:t xml:space="preserve"> establece que se trate de casos </w:t>
      </w:r>
      <w:r w:rsidR="008774F8" w:rsidRPr="008774F8">
        <w:rPr>
          <w:sz w:val="28"/>
          <w:szCs w:val="28"/>
        </w:rPr>
        <w:t>de extrema</w:t>
      </w:r>
      <w:r w:rsidR="006C4B09" w:rsidRPr="008774F8">
        <w:rPr>
          <w:sz w:val="28"/>
          <w:szCs w:val="28"/>
        </w:rPr>
        <w:t xml:space="preserve"> gravedad y urgencia y para evitar daños irreparables.</w:t>
      </w:r>
    </w:p>
    <w:p w:rsidR="00BD605A" w:rsidRDefault="00D025FB" w:rsidP="008774F8">
      <w:pPr>
        <w:spacing w:before="100" w:beforeAutospacing="1"/>
        <w:jc w:val="both"/>
        <w:rPr>
          <w:sz w:val="28"/>
          <w:szCs w:val="28"/>
        </w:rPr>
      </w:pPr>
      <w:r w:rsidRPr="008774F8">
        <w:rPr>
          <w:sz w:val="28"/>
          <w:szCs w:val="28"/>
        </w:rPr>
        <w:t xml:space="preserve">Por ello, podemos concluir que en el Derecho a la </w:t>
      </w:r>
      <w:r w:rsidR="00B22158">
        <w:rPr>
          <w:sz w:val="28"/>
          <w:szCs w:val="28"/>
        </w:rPr>
        <w:t>Tutela Judicial Efectiva</w:t>
      </w:r>
      <w:r w:rsidRPr="008774F8">
        <w:rPr>
          <w:sz w:val="28"/>
          <w:szCs w:val="28"/>
        </w:rPr>
        <w:t xml:space="preserve"> cautelar la eficacia, para evitar daños y colocar en un campo de protección al particular frente a la potestad del Estado, </w:t>
      </w:r>
      <w:r w:rsidR="00BD605A" w:rsidRPr="008774F8">
        <w:rPr>
          <w:sz w:val="28"/>
          <w:szCs w:val="28"/>
        </w:rPr>
        <w:t xml:space="preserve">no sólo tiene naturaleza supranacional sino constitucional. </w:t>
      </w:r>
    </w:p>
    <w:p w:rsidR="0051368F" w:rsidRPr="0051368F" w:rsidRDefault="0051368F" w:rsidP="008774F8">
      <w:pPr>
        <w:spacing w:before="100" w:beforeAutospacing="1"/>
        <w:jc w:val="both"/>
        <w:rPr>
          <w:b/>
          <w:sz w:val="28"/>
          <w:szCs w:val="28"/>
        </w:rPr>
      </w:pPr>
      <w:r w:rsidRPr="0051368F">
        <w:rPr>
          <w:b/>
          <w:sz w:val="28"/>
          <w:szCs w:val="28"/>
        </w:rPr>
        <w:t>8. Colofón</w:t>
      </w:r>
    </w:p>
    <w:p w:rsidR="0051368F" w:rsidRPr="008774F8" w:rsidRDefault="0051368F" w:rsidP="00BE6A9F">
      <w:pPr>
        <w:autoSpaceDE w:val="0"/>
        <w:autoSpaceDN w:val="0"/>
        <w:adjustRightInd w:val="0"/>
        <w:spacing w:before="100" w:beforeAutospacing="1"/>
        <w:jc w:val="both"/>
        <w:rPr>
          <w:sz w:val="28"/>
          <w:szCs w:val="28"/>
        </w:rPr>
      </w:pPr>
      <w:r w:rsidRPr="008774F8">
        <w:rPr>
          <w:sz w:val="28"/>
          <w:szCs w:val="28"/>
        </w:rPr>
        <w:t xml:space="preserve">En el caso </w:t>
      </w:r>
      <w:r w:rsidRPr="008774F8">
        <w:rPr>
          <w:i/>
          <w:sz w:val="28"/>
          <w:szCs w:val="28"/>
        </w:rPr>
        <w:t>Almonacid Arellano</w:t>
      </w:r>
      <w:r w:rsidRPr="008774F8">
        <w:rPr>
          <w:rStyle w:val="Refdenotaalpie"/>
          <w:sz w:val="28"/>
          <w:szCs w:val="28"/>
        </w:rPr>
        <w:footnoteReference w:id="74"/>
      </w:r>
      <w:r>
        <w:rPr>
          <w:i/>
          <w:sz w:val="28"/>
          <w:szCs w:val="28"/>
        </w:rPr>
        <w:t xml:space="preserve">, </w:t>
      </w:r>
      <w:r w:rsidRPr="0051368F">
        <w:rPr>
          <w:sz w:val="28"/>
          <w:szCs w:val="28"/>
        </w:rPr>
        <w:t>la Corte IDH</w:t>
      </w:r>
      <w:r w:rsidRPr="008774F8">
        <w:rPr>
          <w:sz w:val="28"/>
          <w:szCs w:val="28"/>
        </w:rPr>
        <w:t xml:space="preserve"> sostuvo que: “la Corte es consciente que los jueces y tribunales internos están sujetos al imperio de la ley y, por ello, están obligados a aplicar las disposiciones vigentes en el ordenamiento jurídico. Pero cuando un Estado ha ratificado un tratado internacional como la Convención Interamericana, sus jueces, como parte del aparato del Estado, también están sometidos a ella, lo que los obliga a velar porque los efectos de la convención no se vean mermadas por la aplicación de leyes contrarias a su objeto y fin y que desde un inicio carecen de efectos jurídicos. En otras palabras, el Poder Judicial debe tener en cuenta no solamente el Tratado, sino también la interpretación que del mismo ha hecho la Corte Interamericana, intérprete última de la Convención Americana”. </w:t>
      </w:r>
    </w:p>
    <w:p w:rsidR="0051368F" w:rsidRPr="008774F8" w:rsidRDefault="0051368F" w:rsidP="0051368F">
      <w:pPr>
        <w:autoSpaceDE w:val="0"/>
        <w:autoSpaceDN w:val="0"/>
        <w:adjustRightInd w:val="0"/>
        <w:spacing w:before="100" w:beforeAutospacing="1"/>
        <w:jc w:val="both"/>
        <w:rPr>
          <w:sz w:val="28"/>
          <w:szCs w:val="28"/>
          <w:lang w:val="es-ES_tradnl"/>
        </w:rPr>
      </w:pPr>
      <w:r>
        <w:rPr>
          <w:sz w:val="28"/>
          <w:szCs w:val="28"/>
        </w:rPr>
        <w:t xml:space="preserve">Si una </w:t>
      </w:r>
      <w:r w:rsidRPr="008774F8">
        <w:rPr>
          <w:sz w:val="28"/>
          <w:szCs w:val="28"/>
        </w:rPr>
        <w:t>norma no respet</w:t>
      </w:r>
      <w:r>
        <w:rPr>
          <w:sz w:val="28"/>
          <w:szCs w:val="28"/>
        </w:rPr>
        <w:t>a</w:t>
      </w:r>
      <w:r w:rsidRPr="008774F8">
        <w:rPr>
          <w:sz w:val="28"/>
          <w:szCs w:val="28"/>
        </w:rPr>
        <w:t xml:space="preserve"> el principio de </w:t>
      </w:r>
      <w:r w:rsidRPr="008774F8">
        <w:rPr>
          <w:i/>
          <w:sz w:val="28"/>
          <w:szCs w:val="28"/>
        </w:rPr>
        <w:t>progresividad</w:t>
      </w:r>
      <w:r w:rsidRPr="008774F8">
        <w:rPr>
          <w:sz w:val="28"/>
          <w:szCs w:val="28"/>
        </w:rPr>
        <w:t xml:space="preserve"> y el principio </w:t>
      </w:r>
      <w:r w:rsidRPr="008774F8">
        <w:rPr>
          <w:i/>
          <w:sz w:val="28"/>
          <w:szCs w:val="28"/>
        </w:rPr>
        <w:t>pro homine</w:t>
      </w:r>
      <w:r w:rsidRPr="008774F8">
        <w:rPr>
          <w:sz w:val="28"/>
          <w:szCs w:val="28"/>
        </w:rPr>
        <w:t>, el art. 2º de la Convención dispone que el Poder Judicial, como aplicador de la ley tiene la opción clara de cómo resolver un caso particular cuando el Legislativo falla en su tarea de suprimir y/o  adoptar leyes contrarias a la Convención Americana, pues el Judicial permanece vinculado al deber de garantía establecido en el artículo 1.1 de la misma y, consecuentemente, debe abstenerse de aplicar cualquier normativa contraria a ella y no puede evadirse alegando el</w:t>
      </w:r>
      <w:r w:rsidRPr="008774F8">
        <w:rPr>
          <w:sz w:val="28"/>
          <w:szCs w:val="28"/>
          <w:lang w:val="es-ES_tradnl"/>
        </w:rPr>
        <w:t xml:space="preserve"> incumplimiento al derecho interno”</w:t>
      </w:r>
      <w:r w:rsidRPr="008774F8">
        <w:rPr>
          <w:rStyle w:val="Refdenotaalpie"/>
          <w:sz w:val="28"/>
          <w:szCs w:val="28"/>
          <w:lang w:val="es-ES_tradnl"/>
        </w:rPr>
        <w:footnoteReference w:id="75"/>
      </w:r>
      <w:r w:rsidRPr="008774F8">
        <w:rPr>
          <w:sz w:val="28"/>
          <w:szCs w:val="28"/>
          <w:lang w:val="es-ES_tradnl"/>
        </w:rPr>
        <w:t>.</w:t>
      </w:r>
    </w:p>
    <w:p w:rsidR="0051368F" w:rsidRPr="008774F8" w:rsidRDefault="0051368F" w:rsidP="009A6EB4">
      <w:pPr>
        <w:spacing w:before="100" w:beforeAutospacing="1"/>
        <w:jc w:val="both"/>
        <w:rPr>
          <w:sz w:val="28"/>
          <w:szCs w:val="28"/>
        </w:rPr>
      </w:pPr>
      <w:r w:rsidRPr="008774F8">
        <w:rPr>
          <w:sz w:val="28"/>
          <w:szCs w:val="28"/>
        </w:rPr>
        <w:t>La Opinión Consultiva 11/90, en el párrafo 28, sostiene: “En materias que conciernen con la determinación de los derechos y obligaciones de orden civil, laboral, fiscal o de cualquier otro carácter el artículo 8 no especifica garantías mínimas, como lo hace en el numeral</w:t>
      </w:r>
      <w:r>
        <w:rPr>
          <w:sz w:val="28"/>
          <w:szCs w:val="28"/>
        </w:rPr>
        <w:t xml:space="preserve"> 2 </w:t>
      </w:r>
      <w:r w:rsidRPr="008774F8">
        <w:rPr>
          <w:sz w:val="28"/>
          <w:szCs w:val="28"/>
        </w:rPr>
        <w:t xml:space="preserve">al referirse a materias penales. Sin embargo, el concepto de debidas garantías se aplica también a esos órdenes y, por ende, en ese tipo de materias el individuo tiene derecho también al debido </w:t>
      </w:r>
      <w:r w:rsidRPr="008774F8">
        <w:rPr>
          <w:sz w:val="28"/>
          <w:szCs w:val="28"/>
        </w:rPr>
        <w:lastRenderedPageBreak/>
        <w:t xml:space="preserve">proceso que se aplica en materia penal” y, en el caso </w:t>
      </w:r>
      <w:r w:rsidRPr="008774F8">
        <w:rPr>
          <w:i/>
          <w:sz w:val="28"/>
          <w:szCs w:val="28"/>
        </w:rPr>
        <w:t>Baena</w:t>
      </w:r>
      <w:r w:rsidRPr="008774F8">
        <w:rPr>
          <w:sz w:val="28"/>
          <w:szCs w:val="28"/>
        </w:rPr>
        <w:t>, la Corte IDH expresamente refirió que su aplicación, no es sólo referida al derecho penal sino a la determinación de derechos y obligaciones de orden civil, laboral fiscal o de cualquier otro carácter</w:t>
      </w:r>
      <w:r w:rsidRPr="008774F8">
        <w:rPr>
          <w:rStyle w:val="Refdenotaalpie"/>
          <w:sz w:val="28"/>
          <w:szCs w:val="28"/>
        </w:rPr>
        <w:footnoteReference w:id="76"/>
      </w:r>
      <w:r w:rsidRPr="008774F8">
        <w:rPr>
          <w:sz w:val="28"/>
          <w:szCs w:val="28"/>
        </w:rPr>
        <w:t>.</w:t>
      </w:r>
    </w:p>
    <w:p w:rsidR="0051368F" w:rsidRPr="008774F8" w:rsidRDefault="0051368F" w:rsidP="0051368F">
      <w:pPr>
        <w:spacing w:before="100" w:beforeAutospacing="1"/>
        <w:jc w:val="both"/>
        <w:rPr>
          <w:sz w:val="28"/>
          <w:szCs w:val="28"/>
        </w:rPr>
      </w:pPr>
      <w:r w:rsidRPr="008774F8">
        <w:rPr>
          <w:sz w:val="28"/>
          <w:szCs w:val="28"/>
        </w:rPr>
        <w:t>De esta manera tanto el control de convencionalidad como la adecuación de la normativa interna a los parámetros establecidos en la Convención, implican por un lado suprimir las normas y prácticas de cualquier naturaleza que entrañen violación a las garantías previstas en la Convención o que desconozcan los derechos allí reconocidos u obstaculicen su ejercicio</w:t>
      </w:r>
      <w:r w:rsidRPr="008774F8">
        <w:rPr>
          <w:rStyle w:val="Refdenotaalpie"/>
          <w:sz w:val="28"/>
          <w:szCs w:val="28"/>
        </w:rPr>
        <w:footnoteReference w:id="77"/>
      </w:r>
      <w:r w:rsidRPr="008774F8">
        <w:rPr>
          <w:sz w:val="28"/>
          <w:szCs w:val="28"/>
        </w:rPr>
        <w:t xml:space="preserve"> y el dictado de normas que permitan su efectiva observancia</w:t>
      </w:r>
      <w:r w:rsidRPr="008774F8">
        <w:rPr>
          <w:rStyle w:val="Refdenotaalpie"/>
          <w:sz w:val="28"/>
          <w:szCs w:val="28"/>
        </w:rPr>
        <w:footnoteReference w:id="78"/>
      </w:r>
      <w:r w:rsidRPr="008774F8">
        <w:rPr>
          <w:sz w:val="28"/>
          <w:szCs w:val="28"/>
        </w:rPr>
        <w:t>.</w:t>
      </w:r>
    </w:p>
    <w:p w:rsidR="0051368F" w:rsidRPr="008774F8" w:rsidRDefault="00BE6A9F" w:rsidP="005E311E">
      <w:pPr>
        <w:spacing w:before="100" w:beforeAutospacing="1"/>
        <w:jc w:val="both"/>
        <w:rPr>
          <w:sz w:val="28"/>
          <w:szCs w:val="28"/>
        </w:rPr>
      </w:pPr>
      <w:r w:rsidRPr="008774F8">
        <w:rPr>
          <w:sz w:val="28"/>
          <w:szCs w:val="28"/>
        </w:rPr>
        <w:t>Cassagne ha expresado que: “la Corte Suprema tiene dicho que el art. 19 de la Constitución Nacional establece el principio general que prohíbe perjudicar los derechos de terceros (</w:t>
      </w:r>
      <w:r w:rsidRPr="0051368F">
        <w:rPr>
          <w:i/>
          <w:sz w:val="28"/>
          <w:szCs w:val="28"/>
        </w:rPr>
        <w:t>alterum non laedere)</w:t>
      </w:r>
      <w:r w:rsidRPr="008774F8">
        <w:rPr>
          <w:sz w:val="28"/>
          <w:szCs w:val="28"/>
        </w:rPr>
        <w:t xml:space="preserve"> y que </w:t>
      </w:r>
      <w:r>
        <w:rPr>
          <w:sz w:val="28"/>
          <w:szCs w:val="28"/>
        </w:rPr>
        <w:t>se trata de</w:t>
      </w:r>
      <w:r w:rsidRPr="008774F8">
        <w:rPr>
          <w:sz w:val="28"/>
          <w:szCs w:val="28"/>
        </w:rPr>
        <w:t xml:space="preserve"> un principio general aplicable a todo el Derecho y no sólo al Derecho Privado”</w:t>
      </w:r>
      <w:r w:rsidRPr="008774F8">
        <w:rPr>
          <w:rStyle w:val="Refdenotaalpie"/>
          <w:sz w:val="28"/>
          <w:szCs w:val="28"/>
        </w:rPr>
        <w:footnoteReference w:id="79"/>
      </w:r>
      <w:r>
        <w:rPr>
          <w:sz w:val="28"/>
          <w:szCs w:val="28"/>
        </w:rPr>
        <w:t xml:space="preserve">. El </w:t>
      </w:r>
      <w:r>
        <w:rPr>
          <w:sz w:val="28"/>
          <w:szCs w:val="28"/>
        </w:rPr>
        <w:t xml:space="preserve">Estado no puede </w:t>
      </w:r>
      <w:r w:rsidRPr="008774F8">
        <w:rPr>
          <w:sz w:val="28"/>
          <w:szCs w:val="28"/>
        </w:rPr>
        <w:t>ir mas allá de la ley, tanto supranacional como nacional</w:t>
      </w:r>
      <w:r>
        <w:rPr>
          <w:sz w:val="28"/>
          <w:szCs w:val="28"/>
        </w:rPr>
        <w:t>, por lo que l</w:t>
      </w:r>
      <w:r w:rsidR="0051368F" w:rsidRPr="008774F8">
        <w:rPr>
          <w:sz w:val="28"/>
          <w:szCs w:val="28"/>
        </w:rPr>
        <w:t>a</w:t>
      </w:r>
      <w:r>
        <w:rPr>
          <w:sz w:val="28"/>
          <w:szCs w:val="28"/>
        </w:rPr>
        <w:t xml:space="preserve"> tutela del Estado de Derecho se logra con</w:t>
      </w:r>
      <w:r w:rsidR="0051368F" w:rsidRPr="008774F8">
        <w:rPr>
          <w:sz w:val="28"/>
          <w:szCs w:val="28"/>
        </w:rPr>
        <w:t xml:space="preserve"> </w:t>
      </w:r>
      <w:r>
        <w:rPr>
          <w:sz w:val="28"/>
          <w:szCs w:val="28"/>
        </w:rPr>
        <w:t xml:space="preserve">la </w:t>
      </w:r>
      <w:r w:rsidR="0051368F" w:rsidRPr="008774F8">
        <w:rPr>
          <w:sz w:val="28"/>
          <w:szCs w:val="28"/>
        </w:rPr>
        <w:t>efectividad del acceso a la jurisdicción</w:t>
      </w:r>
      <w:r>
        <w:rPr>
          <w:sz w:val="28"/>
          <w:szCs w:val="28"/>
        </w:rPr>
        <w:t xml:space="preserve">, </w:t>
      </w:r>
      <w:r w:rsidR="0051368F" w:rsidRPr="008774F8">
        <w:rPr>
          <w:sz w:val="28"/>
          <w:szCs w:val="28"/>
        </w:rPr>
        <w:t>deroga</w:t>
      </w:r>
      <w:r w:rsidR="0051368F">
        <w:rPr>
          <w:sz w:val="28"/>
          <w:szCs w:val="28"/>
        </w:rPr>
        <w:t>n</w:t>
      </w:r>
      <w:r>
        <w:rPr>
          <w:sz w:val="28"/>
          <w:szCs w:val="28"/>
        </w:rPr>
        <w:t>do</w:t>
      </w:r>
      <w:r w:rsidR="0051368F" w:rsidRPr="008774F8">
        <w:rPr>
          <w:sz w:val="28"/>
          <w:szCs w:val="28"/>
        </w:rPr>
        <w:t xml:space="preserve"> la</w:t>
      </w:r>
      <w:r w:rsidR="0051368F">
        <w:rPr>
          <w:sz w:val="28"/>
          <w:szCs w:val="28"/>
        </w:rPr>
        <w:t>s</w:t>
      </w:r>
      <w:r w:rsidR="0051368F" w:rsidRPr="008774F8">
        <w:rPr>
          <w:sz w:val="28"/>
          <w:szCs w:val="28"/>
        </w:rPr>
        <w:t xml:space="preserve"> trabas que </w:t>
      </w:r>
      <w:r>
        <w:rPr>
          <w:sz w:val="28"/>
          <w:szCs w:val="28"/>
        </w:rPr>
        <w:t xml:space="preserve">restringen </w:t>
      </w:r>
      <w:r w:rsidR="0051368F" w:rsidRPr="008774F8">
        <w:rPr>
          <w:sz w:val="28"/>
          <w:szCs w:val="28"/>
        </w:rPr>
        <w:t>su acceso pero no basta ello para alcanzar la eficacia sino que es necesario dotar al proceso judicial de medidas idóneas que así lo permitan</w:t>
      </w:r>
      <w:r>
        <w:rPr>
          <w:sz w:val="28"/>
          <w:szCs w:val="28"/>
        </w:rPr>
        <w:t>.</w:t>
      </w:r>
    </w:p>
    <w:sectPr w:rsidR="0051368F" w:rsidRPr="008774F8" w:rsidSect="00B2074F">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03" w:rsidRDefault="006B5003" w:rsidP="00BC11C1">
      <w:r>
        <w:separator/>
      </w:r>
    </w:p>
  </w:endnote>
  <w:endnote w:type="continuationSeparator" w:id="0">
    <w:p w:rsidR="006B5003" w:rsidRDefault="006B5003" w:rsidP="00BC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03" w:rsidRDefault="006B5003" w:rsidP="00BC11C1">
      <w:r>
        <w:separator/>
      </w:r>
    </w:p>
  </w:footnote>
  <w:footnote w:type="continuationSeparator" w:id="0">
    <w:p w:rsidR="006B5003" w:rsidRDefault="006B5003" w:rsidP="00BC11C1">
      <w:r>
        <w:continuationSeparator/>
      </w:r>
    </w:p>
  </w:footnote>
  <w:footnote w:id="1">
    <w:p w:rsidR="008F3550" w:rsidRPr="00375A23" w:rsidRDefault="008F3550" w:rsidP="005E311E">
      <w:pPr>
        <w:pStyle w:val="Textonotapie"/>
        <w:jc w:val="both"/>
      </w:pPr>
      <w:r w:rsidRPr="00375A23">
        <w:rPr>
          <w:rStyle w:val="Refdenotaalpie"/>
        </w:rPr>
        <w:footnoteRef/>
      </w:r>
      <w:r w:rsidRPr="00375A23">
        <w:t xml:space="preserve"> Doctor de la Universidad de Buenos Aires, área Derecho Administrativo. Profesor Ordinario Adjunto de Derecho Administrativo – Facultad de Derecho - UBA -. Ex -Profesor Titular de Derecho Administrativo - Universidad de Belgrano-. Miembro del Instituto de Derecho Administrativo de la Academia Nacional de Derecho.</w:t>
      </w:r>
      <w:r w:rsidR="00514B01">
        <w:t xml:space="preserve"> Ex</w:t>
      </w:r>
      <w:r w:rsidRPr="00375A23">
        <w:t xml:space="preserve"> Presidente de la Asociación Argentina de Derecho Comparado.www.aberastury.com </w:t>
      </w:r>
    </w:p>
  </w:footnote>
  <w:footnote w:id="2">
    <w:p w:rsidR="005C7049" w:rsidRPr="00375A23" w:rsidRDefault="005C7049" w:rsidP="005E311E">
      <w:pPr>
        <w:jc w:val="both"/>
      </w:pPr>
      <w:r w:rsidRPr="00375A23">
        <w:rPr>
          <w:rStyle w:val="Refdenotaalpie"/>
          <w:sz w:val="20"/>
          <w:szCs w:val="20"/>
        </w:rPr>
        <w:footnoteRef/>
      </w:r>
      <w:r w:rsidRPr="00375A23">
        <w:rPr>
          <w:sz w:val="20"/>
          <w:szCs w:val="20"/>
        </w:rPr>
        <w:t xml:space="preserve"> </w:t>
      </w:r>
      <w:r w:rsidRPr="00375A23">
        <w:rPr>
          <w:sz w:val="20"/>
          <w:szCs w:val="20"/>
          <w:lang w:val="es-AR"/>
        </w:rPr>
        <w:t>“</w:t>
      </w:r>
      <w:r w:rsidRPr="00375A23">
        <w:rPr>
          <w:sz w:val="20"/>
          <w:szCs w:val="20"/>
        </w:rPr>
        <w:t>Preámbulo. Nos los representantes del pueblo de la Nación Argentina, reunidos en Congreso General Constituyente por voluntad y elección de las provincias que la componen, en cumplimiento de pactos preexistentes, con el objeto de constituir la unión nacional, afianzar la justicia, consolidar la paz interior, proveer a la defensa común, promover el bienestar general, y asegurar los beneficios de la libertad, para nosotros, para nuestra posteridad, y para todos los hombres del mundo que quieran habitar en el suelo argentino: invocando la protección de Dios, fuente de toda razón y justicia: ordenamos, decretamos y establecemos esta Constitución para la Nación Argentina”.</w:t>
      </w:r>
    </w:p>
  </w:footnote>
  <w:footnote w:id="3">
    <w:p w:rsidR="0082092C" w:rsidRPr="0082092C" w:rsidRDefault="0082092C" w:rsidP="005E311E">
      <w:pPr>
        <w:pStyle w:val="Textonotapie"/>
        <w:jc w:val="both"/>
      </w:pPr>
      <w:r>
        <w:rPr>
          <w:rStyle w:val="Refdenotaalpie"/>
        </w:rPr>
        <w:footnoteRef/>
      </w:r>
      <w:r>
        <w:t xml:space="preserve"> CASSAGNE, Juan Carlos, </w:t>
      </w:r>
      <w:r w:rsidRPr="0082092C">
        <w:rPr>
          <w:i/>
        </w:rPr>
        <w:t>El Estado Populista,</w:t>
      </w:r>
      <w:r>
        <w:t xml:space="preserve"> ed.B de F, Montevideo, 2017, pag.42.</w:t>
      </w:r>
    </w:p>
  </w:footnote>
  <w:footnote w:id="4">
    <w:p w:rsidR="00831AEB" w:rsidRPr="00375A23" w:rsidRDefault="00831AEB" w:rsidP="005E311E">
      <w:pPr>
        <w:jc w:val="both"/>
        <w:rPr>
          <w:sz w:val="20"/>
          <w:szCs w:val="20"/>
          <w:lang w:val="es-AR"/>
        </w:rPr>
      </w:pPr>
      <w:r w:rsidRPr="00375A23">
        <w:rPr>
          <w:rStyle w:val="Refdenotaalpie"/>
          <w:sz w:val="20"/>
          <w:szCs w:val="20"/>
        </w:rPr>
        <w:footnoteRef/>
      </w:r>
      <w:r w:rsidRPr="00375A23">
        <w:rPr>
          <w:sz w:val="20"/>
          <w:szCs w:val="20"/>
        </w:rPr>
        <w:t xml:space="preserve"> </w:t>
      </w:r>
      <w:r w:rsidRPr="00375A23">
        <w:rPr>
          <w:sz w:val="20"/>
          <w:szCs w:val="20"/>
          <w:lang w:val="es-AR"/>
        </w:rPr>
        <w:t>Este reza: “22. Aprobar o desechar tratados concluidos con las demás naciones y con las organizaciones internacionales y los concordatos con la Santa Sede. Los tratados y concordatos tienen jerarquía superior a las leyes.</w:t>
      </w:r>
      <w:r w:rsidRPr="00375A23">
        <w:rPr>
          <w:sz w:val="20"/>
          <w:szCs w:val="20"/>
        </w:rPr>
        <w:t xml:space="preserve"> </w:t>
      </w:r>
      <w:r w:rsidRPr="00375A23">
        <w:rPr>
          <w:sz w:val="20"/>
          <w:szCs w:val="20"/>
          <w:lang w:val="es-AR"/>
        </w:rPr>
        <w:t xml:space="preserve">La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la Convención Sobre la Prevención y la Sanción del Delito de Genocidio;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en las condiciones de su vigencia, tienen jerarquía constitucional, no derogan artículo alguno de la primera parte de esta Constitución y deben entenderse complementarios de los derechos y garantías por ella reconocidos. Sólo podrán ser denunciados, en su caso, por el Poder Ejecutivo Nacional, previa aprobación de las dos terceras partes de la totalidad de los miembros de cada Cámara. Los demás tratados y convenciones sobre derechos humanos, luego de ser aprobados por el Congreso, requerirán el voto de las dos terceras partes de la totalidad de los miembros de cada Cámara para gozar de la jerarquía constitucional. </w:t>
      </w:r>
    </w:p>
  </w:footnote>
  <w:footnote w:id="5">
    <w:p w:rsidR="00881646" w:rsidRPr="00881646" w:rsidRDefault="00881646" w:rsidP="005E311E">
      <w:pPr>
        <w:pStyle w:val="Textonotapie"/>
        <w:jc w:val="both"/>
        <w:rPr>
          <w:lang w:val="es-AR"/>
        </w:rPr>
      </w:pPr>
      <w:r>
        <w:rPr>
          <w:rStyle w:val="Refdenotaalpie"/>
        </w:rPr>
        <w:footnoteRef/>
      </w:r>
      <w:r>
        <w:t xml:space="preserve"> </w:t>
      </w:r>
      <w:r w:rsidRPr="00375A23">
        <w:t xml:space="preserve">CASSAGNE, Juan Carlos, </w:t>
      </w:r>
      <w:r w:rsidRPr="00881646">
        <w:rPr>
          <w:i/>
        </w:rPr>
        <w:t>El principio de legalidad y el control judicial de la discrecionalidad administrativa,</w:t>
      </w:r>
      <w:r w:rsidRPr="00375A23">
        <w:t xml:space="preserve"> ed. Marcial Pons,Buenos Aires, 2009, pag.98</w:t>
      </w:r>
      <w:r>
        <w:t>.</w:t>
      </w:r>
    </w:p>
  </w:footnote>
  <w:footnote w:id="6">
    <w:p w:rsidR="00886F44" w:rsidRPr="00375A23" w:rsidRDefault="00886F44" w:rsidP="005E311E">
      <w:pPr>
        <w:pStyle w:val="Textonotapie"/>
        <w:jc w:val="both"/>
      </w:pPr>
      <w:r w:rsidRPr="00375A23">
        <w:rPr>
          <w:rStyle w:val="Refdenotaalpie"/>
        </w:rPr>
        <w:footnoteRef/>
      </w:r>
      <w:r w:rsidRPr="00375A23">
        <w:rPr>
          <w:lang w:val="es-MX"/>
        </w:rPr>
        <w:t>.  Fallos: 318:514 Cfr. Asimismo</w:t>
      </w:r>
      <w:r w:rsidR="004D109E">
        <w:rPr>
          <w:lang w:val="es-MX"/>
        </w:rPr>
        <w:t>,</w:t>
      </w:r>
      <w:r w:rsidRPr="00375A23">
        <w:rPr>
          <w:lang w:val="es-MX"/>
        </w:rPr>
        <w:t xml:space="preserve"> </w:t>
      </w:r>
      <w:r w:rsidRPr="00375A23">
        <w:t xml:space="preserve"> </w:t>
      </w:r>
      <w:r w:rsidRPr="00375A23">
        <w:rPr>
          <w:i/>
          <w:lang w:val="es-ES_tradnl"/>
        </w:rPr>
        <w:t>Bramajo,</w:t>
      </w:r>
      <w:r w:rsidRPr="00375A23">
        <w:rPr>
          <w:lang w:val="es-ES_tradnl"/>
        </w:rPr>
        <w:t xml:space="preserve"> del 12/9/96, </w:t>
      </w:r>
      <w:r w:rsidRPr="00375A23">
        <w:rPr>
          <w:i/>
          <w:lang w:val="es-ES_tradnl"/>
        </w:rPr>
        <w:t>Arce,</w:t>
      </w:r>
      <w:r w:rsidRPr="00375A23">
        <w:rPr>
          <w:lang w:val="es-ES_tradnl"/>
        </w:rPr>
        <w:t xml:space="preserve"> del 14/10/97, y </w:t>
      </w:r>
      <w:r w:rsidRPr="00375A23">
        <w:rPr>
          <w:i/>
          <w:lang w:val="es-ES_tradnl"/>
        </w:rPr>
        <w:t>Acosta</w:t>
      </w:r>
      <w:r w:rsidRPr="00375A23">
        <w:rPr>
          <w:lang w:val="es-ES_tradnl"/>
        </w:rPr>
        <w:t xml:space="preserve"> del 22/12/98, entre otros</w:t>
      </w:r>
    </w:p>
  </w:footnote>
  <w:footnote w:id="7">
    <w:p w:rsidR="00886F44" w:rsidRPr="00375A23" w:rsidRDefault="00886F44" w:rsidP="005E311E">
      <w:pPr>
        <w:pStyle w:val="Textonotapie"/>
        <w:jc w:val="both"/>
      </w:pPr>
      <w:r w:rsidRPr="00375A23">
        <w:rPr>
          <w:rStyle w:val="Refdenotaalpie"/>
        </w:rPr>
        <w:footnoteRef/>
      </w:r>
      <w:r w:rsidRPr="00375A23">
        <w:t xml:space="preserve"> </w:t>
      </w:r>
      <w:r w:rsidRPr="00375A23">
        <w:rPr>
          <w:lang w:val="es-ES_tradnl"/>
        </w:rPr>
        <w:t xml:space="preserve">La jurisprudencia y la doctrina constitucionales no parecen estar de acuerdo acerca de si los tratados internacionales con jerarquía constitucional tienen, en rigor, esa misma jerarquía u otra inferior (causas "Petric" Fallos:  321:885; A.533.XXXVIII "Arancibia Clavel, Enrique Lautaro s/ homicidio calificado y asociación ilícita y otros", y E.224.XXXIX "Espósito, Miguel Angel s/ incidente de la prescripción penal", pronunciamientos del 24 agosto y 23 de diciembre de 2004, respectivamente). </w:t>
      </w:r>
      <w:r w:rsidRPr="00375A23">
        <w:t xml:space="preserve"> Asimismo, la Corte expresó que “De tal modo los tratados complementan las normas constitucionales sobre derechos y garantías y lo mismo cabe predicar respecto de las disposiciones contenidas en la parte orgánica de la </w:t>
      </w:r>
      <w:r w:rsidR="00B22158" w:rsidRPr="00375A23">
        <w:t>Constitución,</w:t>
      </w:r>
      <w:r w:rsidRPr="00375A23">
        <w:t xml:space="preserve"> aunque el constituyente no ha hecho expresa alusión a aquélla, pues no cabe sostener que las normas contenidas en los tratados se hallen por encima de la segunda parte de la Constitución (causa "Monges" Fallos: 319:3148, considerandos 20, 21 y 22)”. </w:t>
      </w:r>
    </w:p>
  </w:footnote>
  <w:footnote w:id="8">
    <w:p w:rsidR="00886F44" w:rsidRPr="00375A23" w:rsidRDefault="00886F44" w:rsidP="005E311E">
      <w:pPr>
        <w:autoSpaceDE w:val="0"/>
        <w:autoSpaceDN w:val="0"/>
        <w:adjustRightInd w:val="0"/>
        <w:jc w:val="both"/>
        <w:rPr>
          <w:sz w:val="20"/>
          <w:szCs w:val="20"/>
        </w:rPr>
      </w:pPr>
      <w:r w:rsidRPr="00375A23">
        <w:rPr>
          <w:rStyle w:val="Refdenotaalpie"/>
          <w:sz w:val="20"/>
          <w:szCs w:val="20"/>
        </w:rPr>
        <w:footnoteRef/>
      </w:r>
      <w:r w:rsidRPr="00375A23">
        <w:rPr>
          <w:sz w:val="20"/>
          <w:szCs w:val="20"/>
        </w:rPr>
        <w:t xml:space="preserve"> </w:t>
      </w:r>
      <w:r w:rsidRPr="00375A23">
        <w:rPr>
          <w:sz w:val="20"/>
          <w:szCs w:val="20"/>
          <w:lang w:val="es-AR" w:eastAsia="es-AR"/>
        </w:rPr>
        <w:t>Casal, Matías Eugenio y otro s/ robo simple en grado de tentativa, del 20/9/2005.</w:t>
      </w:r>
      <w:r w:rsidRPr="00375A23">
        <w:rPr>
          <w:sz w:val="20"/>
          <w:szCs w:val="20"/>
        </w:rPr>
        <w:t xml:space="preserve"> Fallos: 328:3399</w:t>
      </w:r>
      <w:r w:rsidR="004D109E">
        <w:rPr>
          <w:sz w:val="20"/>
          <w:szCs w:val="20"/>
        </w:rPr>
        <w:t>.</w:t>
      </w:r>
    </w:p>
  </w:footnote>
  <w:footnote w:id="9">
    <w:p w:rsidR="00886F44" w:rsidRPr="00375A23" w:rsidRDefault="00886F44" w:rsidP="005E311E">
      <w:pPr>
        <w:autoSpaceDE w:val="0"/>
        <w:autoSpaceDN w:val="0"/>
        <w:adjustRightInd w:val="0"/>
        <w:jc w:val="both"/>
        <w:rPr>
          <w:sz w:val="20"/>
          <w:szCs w:val="20"/>
        </w:rPr>
      </w:pPr>
      <w:r w:rsidRPr="00375A23">
        <w:rPr>
          <w:rStyle w:val="Refdenotaalpie"/>
          <w:sz w:val="20"/>
          <w:szCs w:val="20"/>
        </w:rPr>
        <w:footnoteRef/>
      </w:r>
      <w:r w:rsidRPr="00375A23">
        <w:rPr>
          <w:sz w:val="20"/>
          <w:szCs w:val="20"/>
        </w:rPr>
        <w:t xml:space="preserve"> </w:t>
      </w:r>
      <w:r w:rsidRPr="00375A23">
        <w:rPr>
          <w:sz w:val="20"/>
          <w:szCs w:val="20"/>
          <w:lang w:val="es-AR" w:eastAsia="es-AR"/>
        </w:rPr>
        <w:t>"Herrera Ulloa v. Costa Rica", Serie C 107 Corte Interamericana de Derechos Humanos, del 2 de julio de 2004 (párrafo 35).</w:t>
      </w:r>
    </w:p>
  </w:footnote>
  <w:footnote w:id="10">
    <w:p w:rsidR="00886F44" w:rsidRPr="00375A23" w:rsidRDefault="00886F44" w:rsidP="005E311E">
      <w:pPr>
        <w:pStyle w:val="Textonotapie"/>
        <w:jc w:val="both"/>
        <w:rPr>
          <w:lang w:val="es-AR"/>
        </w:rPr>
      </w:pPr>
      <w:r w:rsidRPr="00375A23">
        <w:rPr>
          <w:rStyle w:val="Refdenotaalpie"/>
        </w:rPr>
        <w:footnoteRef/>
      </w:r>
      <w:r w:rsidRPr="00375A23">
        <w:t xml:space="preserve"> Fallos: 337:530</w:t>
      </w:r>
      <w:r w:rsidR="00043A3C" w:rsidRPr="00375A23">
        <w:t>.</w:t>
      </w:r>
    </w:p>
  </w:footnote>
  <w:footnote w:id="11">
    <w:p w:rsidR="00AE50CE" w:rsidRPr="00AE50CE" w:rsidRDefault="00AE50CE" w:rsidP="005E311E">
      <w:pPr>
        <w:pStyle w:val="Textonotapie"/>
        <w:jc w:val="both"/>
      </w:pPr>
      <w:r>
        <w:rPr>
          <w:rStyle w:val="Refdenotaalpie"/>
        </w:rPr>
        <w:footnoteRef/>
      </w:r>
      <w:r>
        <w:t xml:space="preserve"> CANOSA, Armando, </w:t>
      </w:r>
      <w:r w:rsidRPr="00AE50CE">
        <w:rPr>
          <w:i/>
        </w:rPr>
        <w:t>Influencia del Derecho a la tutela judicial efectiva en materia de agotamiento de la instancia administrativa,</w:t>
      </w:r>
      <w:r>
        <w:t xml:space="preserve"> en Rev. ED t. 166 p. 988.</w:t>
      </w:r>
    </w:p>
  </w:footnote>
  <w:footnote w:id="12">
    <w:p w:rsidR="00755B2C" w:rsidRPr="00755B2C" w:rsidRDefault="00755B2C" w:rsidP="005E311E">
      <w:pPr>
        <w:pStyle w:val="Textonotapie"/>
        <w:jc w:val="both"/>
      </w:pPr>
      <w:r>
        <w:rPr>
          <w:rStyle w:val="Refdenotaalpie"/>
        </w:rPr>
        <w:footnoteRef/>
      </w:r>
      <w:r>
        <w:t xml:space="preserve"> </w:t>
      </w:r>
      <w:r w:rsidRPr="00EB56A1">
        <w:t>CASSAGNE, Juan C.</w:t>
      </w:r>
      <w:r>
        <w:t xml:space="preserve">, </w:t>
      </w:r>
      <w:r w:rsidRPr="00755B2C">
        <w:rPr>
          <w:i/>
        </w:rPr>
        <w:t>Acerca de la caducidad y prescripción de los plazos para demandar al Estado Nacional</w:t>
      </w:r>
      <w:r w:rsidRPr="00EB56A1">
        <w:t>.</w:t>
      </w:r>
      <w:r>
        <w:t>,</w:t>
      </w:r>
      <w:r w:rsidRPr="00EB56A1">
        <w:t xml:space="preserve"> Revista El Derecho, T. 45</w:t>
      </w:r>
      <w:r w:rsidR="009A6EB4">
        <w:t>,</w:t>
      </w:r>
      <w:r w:rsidRPr="00EB56A1">
        <w:t xml:space="preserve"> p. 829</w:t>
      </w:r>
      <w:r w:rsidR="009A6EB4">
        <w:t>.</w:t>
      </w:r>
    </w:p>
  </w:footnote>
  <w:footnote w:id="13">
    <w:p w:rsidR="00886F44" w:rsidRPr="00375A23" w:rsidRDefault="00886F44" w:rsidP="005E311E">
      <w:pPr>
        <w:pStyle w:val="Textonotapie"/>
        <w:jc w:val="both"/>
      </w:pPr>
      <w:r w:rsidRPr="00375A23">
        <w:rPr>
          <w:rStyle w:val="Refdenotaalpie"/>
        </w:rPr>
        <w:footnoteRef/>
      </w:r>
      <w:r w:rsidRPr="00375A23">
        <w:t xml:space="preserve"> Que los Estados Partes en la Convención deben garantizar el cumplimiento de las disposiciones convencionales y sus efectos propios (effet utile) en el plano de sus respectivos derechos internos.  Este principio se aplica no sólo en relación con las normas sustantivas de los tratados de derechos humanos (es decir, las que contienen disposiciones sobre los derechos protegidos), sino también en relación con las normas procesales, tales como las que se refieren al cumplimiento de las decisiones de la Corte.  Estas obligaciones deben ser interpretadas y aplicadas de manera que la garantía protegida sea verdaderamente práctica y eficaz, teniendo presente la naturaleza especial de los tratados de derechos humanos” Cfr. Caso Ivcher Bronstein Vs. Perú. Competencia. Sentencia de 24 de septiembre de 1999. Serie C No. 54, párr. 37; Caso Vargas Areco, supra nota 2, considerando sexto, y Caso Goiburú y otros, supra nota 1, considerando sexto.</w:t>
      </w:r>
    </w:p>
  </w:footnote>
  <w:footnote w:id="14">
    <w:p w:rsidR="00886F44" w:rsidRPr="00375A23" w:rsidRDefault="00886F44" w:rsidP="005E311E">
      <w:pPr>
        <w:pStyle w:val="Textonotapie"/>
        <w:jc w:val="both"/>
      </w:pPr>
      <w:r w:rsidRPr="00375A23">
        <w:rPr>
          <w:rStyle w:val="Refdenotaalpie"/>
        </w:rPr>
        <w:footnoteRef/>
      </w:r>
      <w:r w:rsidR="009A6EB4">
        <w:t xml:space="preserve"> </w:t>
      </w:r>
      <w:r w:rsidRPr="00375A23">
        <w:rPr>
          <w:i/>
        </w:rPr>
        <w:t>Cfr.</w:t>
      </w:r>
      <w:r w:rsidRPr="00375A23">
        <w:t xml:space="preserve"> </w:t>
      </w:r>
      <w:r w:rsidRPr="00375A23">
        <w:rPr>
          <w:i/>
        </w:rPr>
        <w:t>Caso Bulacio Vs. Argentina</w:t>
      </w:r>
      <w:r w:rsidRPr="00375A23">
        <w:t xml:space="preserve">, </w:t>
      </w:r>
      <w:r w:rsidRPr="00375A23">
        <w:rPr>
          <w:i/>
        </w:rPr>
        <w:t>supra</w:t>
      </w:r>
      <w:r w:rsidRPr="00375A23">
        <w:t xml:space="preserve"> nota 5,</w:t>
      </w:r>
      <w:r w:rsidRPr="00375A23">
        <w:rPr>
          <w:i/>
        </w:rPr>
        <w:t xml:space="preserve"> </w:t>
      </w:r>
      <w:r w:rsidRPr="00375A23">
        <w:t>párr. 115.</w:t>
      </w:r>
    </w:p>
  </w:footnote>
  <w:footnote w:id="15">
    <w:p w:rsidR="00886F44" w:rsidRPr="00375A23" w:rsidRDefault="00886F44" w:rsidP="005E311E">
      <w:pPr>
        <w:widowControl w:val="0"/>
        <w:suppressAutoHyphens/>
        <w:autoSpaceDE w:val="0"/>
        <w:autoSpaceDN w:val="0"/>
        <w:adjustRightInd w:val="0"/>
        <w:jc w:val="both"/>
        <w:rPr>
          <w:sz w:val="20"/>
          <w:szCs w:val="20"/>
        </w:rPr>
      </w:pPr>
      <w:r w:rsidRPr="00375A23">
        <w:rPr>
          <w:rStyle w:val="Refdenotaalpie"/>
          <w:sz w:val="20"/>
          <w:szCs w:val="20"/>
        </w:rPr>
        <w:footnoteRef/>
      </w:r>
      <w:r w:rsidRPr="00375A23">
        <w:rPr>
          <w:sz w:val="20"/>
          <w:szCs w:val="20"/>
        </w:rPr>
        <w:t xml:space="preserve"> “La Convención Americana produce efectos vinculantes respecto de un Estado una vez que se obligó al mismo. De esta manera, de conformidad con el principio de pacta sunt servanda, sólo a partir de esa fecha rigen para el Estado las obligaciones del tratado y, en tal virtud, es aplicable a aquellos hechos que constituyen violaciones de carácter continuo o permanente, es decir, a los que tuvieron lugar antes de la entrada en vigor del tratado y persisten aun después de esa fecha, puesto que ellas se siguen cometiendo. Sostener lo contrario equivaldría a privar de su efecto útil al tratado mismo y a la garantía de protección que establece, con consecuencias negativas para las presuntas víctimas en el ejercicio de su derecho de acceso a la justicia”. Corte IDH. Caso Radilla Pacheco Vs. México. Excepciones Preliminares, Fondo, Reparaciones y Costas. Sentencia de 23 de noviembre de 2009. Serie C Nro. 209, párr. 24. Cfr. Diegues, Jorge A., La tutela judicial efectiva en la jurisprudencia de la Corte Interamericana de Derechos Humanos</w:t>
      </w:r>
      <w:r w:rsidR="004D109E">
        <w:rPr>
          <w:sz w:val="20"/>
          <w:szCs w:val="20"/>
        </w:rPr>
        <w:t xml:space="preserve">, </w:t>
      </w:r>
      <w:r w:rsidRPr="00375A23">
        <w:rPr>
          <w:sz w:val="20"/>
          <w:szCs w:val="20"/>
        </w:rPr>
        <w:t xml:space="preserve">LA LEY 31/12/2012, </w:t>
      </w:r>
      <w:r w:rsidRPr="00375A23">
        <w:rPr>
          <w:bCs/>
          <w:sz w:val="20"/>
          <w:szCs w:val="20"/>
        </w:rPr>
        <w:t>Cita Online:</w:t>
      </w:r>
      <w:r w:rsidRPr="00375A23">
        <w:rPr>
          <w:b/>
          <w:bCs/>
          <w:sz w:val="20"/>
          <w:szCs w:val="20"/>
        </w:rPr>
        <w:t xml:space="preserve"> </w:t>
      </w:r>
      <w:r w:rsidRPr="00375A23">
        <w:rPr>
          <w:sz w:val="20"/>
          <w:szCs w:val="20"/>
        </w:rPr>
        <w:t>AR/DOC/5987/2012.</w:t>
      </w:r>
    </w:p>
  </w:footnote>
  <w:footnote w:id="16">
    <w:p w:rsidR="00886F44" w:rsidRPr="00375A23" w:rsidRDefault="00886F44" w:rsidP="005E311E">
      <w:pPr>
        <w:pStyle w:val="Textonotapie"/>
        <w:jc w:val="both"/>
        <w:rPr>
          <w:lang w:val="es-AR"/>
        </w:rPr>
      </w:pPr>
      <w:r w:rsidRPr="00375A23">
        <w:rPr>
          <w:rStyle w:val="Refdenotaalpie"/>
        </w:rPr>
        <w:footnoteRef/>
      </w:r>
      <w:r w:rsidRPr="00375A23">
        <w:t xml:space="preserve"> </w:t>
      </w:r>
      <w:r w:rsidRPr="00375A23">
        <w:rPr>
          <w:lang w:val="es-AR"/>
        </w:rPr>
        <w:t xml:space="preserve">ABERASTURY, Pedro, </w:t>
      </w:r>
      <w:r w:rsidRPr="00375A23">
        <w:rPr>
          <w:i/>
          <w:lang w:val="es-AR"/>
        </w:rPr>
        <w:t>La Justicia Administrativa</w:t>
      </w:r>
      <w:r w:rsidRPr="00375A23">
        <w:rPr>
          <w:lang w:val="es-AR"/>
        </w:rPr>
        <w:t>, ed. Lexis Nexis, Buenos Aires, 2006, pag. 329.</w:t>
      </w:r>
    </w:p>
  </w:footnote>
  <w:footnote w:id="17">
    <w:p w:rsidR="00886F44" w:rsidRPr="00375A23" w:rsidRDefault="00886F44" w:rsidP="005E311E">
      <w:pPr>
        <w:pStyle w:val="Textonotapie"/>
        <w:jc w:val="both"/>
        <w:rPr>
          <w:lang w:val="es-AR"/>
        </w:rPr>
      </w:pPr>
      <w:r w:rsidRPr="00375A23">
        <w:rPr>
          <w:rStyle w:val="Refdenotaalpie"/>
        </w:rPr>
        <w:footnoteRef/>
      </w:r>
      <w:r w:rsidRPr="00375A23">
        <w:t xml:space="preserve"> </w:t>
      </w:r>
      <w:r w:rsidRPr="00375A23">
        <w:rPr>
          <w:lang w:val="es-AR"/>
        </w:rPr>
        <w:t>ABERASTURY, Pedro,</w:t>
      </w:r>
      <w:r w:rsidRPr="00B22158">
        <w:rPr>
          <w:i/>
          <w:lang w:val="es-AR"/>
        </w:rPr>
        <w:t xml:space="preserve"> La Justicia Administrativa</w:t>
      </w:r>
      <w:r w:rsidRPr="00375A23">
        <w:rPr>
          <w:lang w:val="es-AR"/>
        </w:rPr>
        <w:t xml:space="preserve">, </w:t>
      </w:r>
      <w:r w:rsidR="004D109E">
        <w:rPr>
          <w:lang w:val="es-AR"/>
        </w:rPr>
        <w:t>op. Cit.</w:t>
      </w:r>
      <w:r w:rsidRPr="00375A23">
        <w:rPr>
          <w:lang w:val="es-AR"/>
        </w:rPr>
        <w:t>, pag. 41.</w:t>
      </w:r>
    </w:p>
  </w:footnote>
  <w:footnote w:id="18">
    <w:p w:rsidR="00BC11C1" w:rsidRPr="00375A23" w:rsidRDefault="00BC11C1" w:rsidP="005E311E">
      <w:pPr>
        <w:autoSpaceDE w:val="0"/>
        <w:autoSpaceDN w:val="0"/>
        <w:adjustRightInd w:val="0"/>
        <w:jc w:val="both"/>
        <w:rPr>
          <w:sz w:val="20"/>
          <w:szCs w:val="20"/>
        </w:rPr>
      </w:pPr>
      <w:r w:rsidRPr="00375A23">
        <w:rPr>
          <w:rStyle w:val="Refdenotaalpie"/>
          <w:sz w:val="20"/>
          <w:szCs w:val="20"/>
        </w:rPr>
        <w:footnoteRef/>
      </w:r>
      <w:r w:rsidRPr="00375A23">
        <w:rPr>
          <w:sz w:val="20"/>
          <w:szCs w:val="20"/>
        </w:rPr>
        <w:t xml:space="preserve">. “Tres categorías de derechos: los derechos de primera generación fueron y continúan siendo los clásicos derechos civiles y políticos y los de tercera generación son los derechos sociales, económicos y culturales y en el siglo XX también se enmarcan dentro de estos últimos al derecho a la paz, a la cultura, a un medio ambiente sano "podrían titularse los derechos colectivos". BIDART CAMPOS, German, </w:t>
      </w:r>
      <w:r w:rsidRPr="00375A23">
        <w:rPr>
          <w:i/>
          <w:sz w:val="20"/>
          <w:szCs w:val="20"/>
        </w:rPr>
        <w:t>Tratado</w:t>
      </w:r>
      <w:r w:rsidR="00AE50CE">
        <w:rPr>
          <w:i/>
          <w:sz w:val="20"/>
          <w:szCs w:val="20"/>
        </w:rPr>
        <w:t xml:space="preserve"> </w:t>
      </w:r>
      <w:r w:rsidR="001D4949">
        <w:rPr>
          <w:i/>
          <w:sz w:val="20"/>
          <w:szCs w:val="20"/>
        </w:rPr>
        <w:t xml:space="preserve">Elemental </w:t>
      </w:r>
      <w:r w:rsidR="00AE50CE">
        <w:rPr>
          <w:i/>
          <w:sz w:val="20"/>
          <w:szCs w:val="20"/>
        </w:rPr>
        <w:t>de Derecho Constitucional</w:t>
      </w:r>
      <w:r w:rsidRPr="00375A23">
        <w:rPr>
          <w:sz w:val="20"/>
          <w:szCs w:val="20"/>
        </w:rPr>
        <w:t xml:space="preserve">., </w:t>
      </w:r>
      <w:r w:rsidR="001D4949">
        <w:rPr>
          <w:sz w:val="20"/>
          <w:szCs w:val="20"/>
        </w:rPr>
        <w:t>ed. Ediar, 1995,</w:t>
      </w:r>
      <w:r w:rsidRPr="00375A23">
        <w:rPr>
          <w:sz w:val="20"/>
          <w:szCs w:val="20"/>
        </w:rPr>
        <w:t>Tomo I,</w:t>
      </w:r>
      <w:r w:rsidRPr="00375A23">
        <w:rPr>
          <w:sz w:val="20"/>
          <w:szCs w:val="20"/>
          <w:lang w:val="es-ES_tradnl"/>
        </w:rPr>
        <w:t xml:space="preserve"> </w:t>
      </w:r>
      <w:r w:rsidRPr="00375A23">
        <w:rPr>
          <w:sz w:val="20"/>
          <w:szCs w:val="20"/>
        </w:rPr>
        <w:t xml:space="preserve">pag. 322. </w:t>
      </w:r>
    </w:p>
  </w:footnote>
  <w:footnote w:id="19">
    <w:p w:rsidR="00BC11C1" w:rsidRPr="00375A23" w:rsidRDefault="00BC11C1" w:rsidP="005E311E">
      <w:pPr>
        <w:autoSpaceDE w:val="0"/>
        <w:autoSpaceDN w:val="0"/>
        <w:adjustRightInd w:val="0"/>
        <w:jc w:val="both"/>
        <w:rPr>
          <w:sz w:val="20"/>
          <w:szCs w:val="20"/>
        </w:rPr>
      </w:pPr>
      <w:r w:rsidRPr="00375A23">
        <w:rPr>
          <w:rStyle w:val="Refdenotaalpie"/>
          <w:sz w:val="20"/>
          <w:szCs w:val="20"/>
        </w:rPr>
        <w:footnoteRef/>
      </w:r>
      <w:r w:rsidRPr="00375A23">
        <w:rPr>
          <w:sz w:val="20"/>
          <w:szCs w:val="20"/>
        </w:rPr>
        <w:t xml:space="preserve"> . </w:t>
      </w:r>
      <w:r w:rsidRPr="00375A23">
        <w:rPr>
          <w:i/>
          <w:sz w:val="20"/>
          <w:szCs w:val="20"/>
        </w:rPr>
        <w:t>“</w:t>
      </w:r>
      <w:r w:rsidRPr="00375A23">
        <w:rPr>
          <w:sz w:val="20"/>
          <w:szCs w:val="20"/>
        </w:rPr>
        <w:t xml:space="preserve">El amparo constituye una "garantía en el mas estricto sentido de la palabra, es decir, como procedimientos específicos para la tutela judicial sumaria y efectiva de los derechos humanos". VANOSSI, Jorge R, </w:t>
      </w:r>
      <w:r w:rsidRPr="00375A23">
        <w:rPr>
          <w:i/>
          <w:sz w:val="20"/>
          <w:szCs w:val="20"/>
        </w:rPr>
        <w:t>La Constitucion Nacional y los Derechos Humanos</w:t>
      </w:r>
      <w:r w:rsidRPr="00375A23">
        <w:rPr>
          <w:sz w:val="20"/>
          <w:szCs w:val="20"/>
        </w:rPr>
        <w:t xml:space="preserve">, EUDEBA,1985, pag. 22. </w:t>
      </w:r>
    </w:p>
  </w:footnote>
  <w:footnote w:id="20">
    <w:p w:rsidR="00BC11C1" w:rsidRPr="00375A23" w:rsidRDefault="00BC11C1" w:rsidP="005E311E">
      <w:pPr>
        <w:autoSpaceDE w:val="0"/>
        <w:autoSpaceDN w:val="0"/>
        <w:adjustRightInd w:val="0"/>
        <w:jc w:val="both"/>
        <w:rPr>
          <w:sz w:val="20"/>
          <w:szCs w:val="20"/>
        </w:rPr>
      </w:pPr>
      <w:r w:rsidRPr="00375A23">
        <w:rPr>
          <w:rStyle w:val="Refdenotaalpie"/>
          <w:sz w:val="20"/>
          <w:szCs w:val="20"/>
        </w:rPr>
        <w:footnoteRef/>
      </w:r>
      <w:r w:rsidRPr="00375A23">
        <w:rPr>
          <w:sz w:val="20"/>
          <w:szCs w:val="20"/>
        </w:rPr>
        <w:t xml:space="preserve"> . Las Declaraciones pueden comprender Derechos y Garantías. Tal sucede con la abolición de la esclavitud, que importa una declaración, un derecho y una garantía. Los Derechos suelen ser garantizados". ANTOKOLETZ, Daniel, </w:t>
      </w:r>
      <w:r w:rsidRPr="00375A23">
        <w:rPr>
          <w:i/>
          <w:sz w:val="20"/>
          <w:szCs w:val="20"/>
        </w:rPr>
        <w:t>Tratado de Derecho Constitucional y Administrativo</w:t>
      </w:r>
      <w:r w:rsidRPr="00375A23">
        <w:rPr>
          <w:sz w:val="20"/>
          <w:szCs w:val="20"/>
        </w:rPr>
        <w:t xml:space="preserve">, Tomo I, 1933 ed. la Facultad, pag. 215. </w:t>
      </w:r>
    </w:p>
  </w:footnote>
  <w:footnote w:id="21">
    <w:p w:rsidR="00BE35AF" w:rsidRPr="00375A23" w:rsidRDefault="00BE35AF" w:rsidP="005E311E">
      <w:pPr>
        <w:pStyle w:val="Textonotapie"/>
        <w:jc w:val="both"/>
      </w:pPr>
      <w:r w:rsidRPr="00375A23">
        <w:rPr>
          <w:rStyle w:val="Refdenotaalpie"/>
          <w:b/>
        </w:rPr>
        <w:footnoteRef/>
      </w:r>
      <w:r w:rsidRPr="00375A23">
        <w:t xml:space="preserve"> Fallos: 247:646, “Recurso de Hecho deducido por Poggio, Marta del Campo de; Poggio, José Victor; y Saavedra Delia Josefina de Poggio de, en la causa Fernández Arias, Elena y otros c/ Poggio, José s/ sucesión”, del 19/09/1960.</w:t>
      </w:r>
    </w:p>
  </w:footnote>
  <w:footnote w:id="22">
    <w:p w:rsidR="000D1BFA" w:rsidRPr="00375A23" w:rsidRDefault="000D1BFA" w:rsidP="005E311E">
      <w:pPr>
        <w:pStyle w:val="Textonotapie"/>
        <w:jc w:val="both"/>
      </w:pPr>
      <w:r w:rsidRPr="00375A23">
        <w:rPr>
          <w:rStyle w:val="Refdenotaalpie"/>
        </w:rPr>
        <w:footnoteRef/>
      </w:r>
      <w:r w:rsidRPr="00375A23">
        <w:t xml:space="preserve"> </w:t>
      </w:r>
      <w:r w:rsidRPr="00375A23">
        <w:rPr>
          <w:lang w:val="es-AR"/>
        </w:rPr>
        <w:t>Con cita de Fallos</w:t>
      </w:r>
      <w:r w:rsidRPr="00375A23">
        <w:t>: 193</w:t>
      </w:r>
      <w:r w:rsidR="001D4949">
        <w:t>:</w:t>
      </w:r>
      <w:r w:rsidRPr="00375A23">
        <w:t xml:space="preserve"> 135; 209</w:t>
      </w:r>
      <w:r w:rsidR="001D4949">
        <w:t>:</w:t>
      </w:r>
      <w:r w:rsidRPr="00375A23">
        <w:t>28; 246</w:t>
      </w:r>
      <w:r w:rsidR="001D4949">
        <w:t>:</w:t>
      </w:r>
      <w:r w:rsidRPr="00375A23">
        <w:t xml:space="preserve"> 87, consid. 9° (Rev. La Ley, t. 48, p. 264, fallo 23.298 y t. 98, p. 289, fallo 44.740]).</w:t>
      </w:r>
    </w:p>
  </w:footnote>
  <w:footnote w:id="23">
    <w:p w:rsidR="00DC7786" w:rsidRPr="00375A23" w:rsidRDefault="00DC7786" w:rsidP="005E311E">
      <w:pPr>
        <w:pStyle w:val="Textonotapie"/>
        <w:jc w:val="both"/>
      </w:pPr>
      <w:r w:rsidRPr="00375A23">
        <w:rPr>
          <w:rStyle w:val="Refdenotaalpie"/>
        </w:rPr>
        <w:footnoteRef/>
      </w:r>
      <w:r w:rsidRPr="00375A23">
        <w:t xml:space="preserve"> ABERASTURY, Pedro, </w:t>
      </w:r>
      <w:r w:rsidRPr="004D109E">
        <w:rPr>
          <w:i/>
        </w:rPr>
        <w:t>La decisión de controversias del derecho común por parte de</w:t>
      </w:r>
      <w:r w:rsidR="009A6EB4">
        <w:rPr>
          <w:i/>
        </w:rPr>
        <w:t xml:space="preserve"> </w:t>
      </w:r>
      <w:r w:rsidRPr="004D109E">
        <w:rPr>
          <w:i/>
        </w:rPr>
        <w:t>tribunales administrativos</w:t>
      </w:r>
      <w:r w:rsidR="008B71D0" w:rsidRPr="004D109E">
        <w:rPr>
          <w:i/>
        </w:rPr>
        <w:t>,</w:t>
      </w:r>
      <w:r w:rsidR="008B71D0" w:rsidRPr="00375A23">
        <w:t xml:space="preserve"> en Rev. La Ley Número Especial, “El caso Angel Estrada”, 2005-III, del 31/08/2005.</w:t>
      </w:r>
    </w:p>
  </w:footnote>
  <w:footnote w:id="24">
    <w:p w:rsidR="0008790C" w:rsidRPr="00375A23" w:rsidRDefault="0008790C" w:rsidP="005E311E">
      <w:pPr>
        <w:pStyle w:val="Textonotapie"/>
        <w:jc w:val="both"/>
        <w:rPr>
          <w:lang w:val="es-AR"/>
        </w:rPr>
      </w:pPr>
      <w:r w:rsidRPr="00375A23">
        <w:rPr>
          <w:rStyle w:val="Refdenotaalpie"/>
        </w:rPr>
        <w:footnoteRef/>
      </w:r>
      <w:r w:rsidRPr="00375A23">
        <w:t xml:space="preserve"> Citado en </w:t>
      </w:r>
      <w:r w:rsidRPr="00375A23">
        <w:rPr>
          <w:i/>
        </w:rPr>
        <w:t>Spota</w:t>
      </w:r>
      <w:r w:rsidRPr="00375A23">
        <w:t xml:space="preserve"> Alberto A., </w:t>
      </w:r>
      <w:r w:rsidRPr="00375A23">
        <w:rPr>
          <w:i/>
        </w:rPr>
        <w:t>Ensayo sobre la doble naturaleza jurídica del amparo constitucional</w:t>
      </w:r>
      <w:r w:rsidRPr="00375A23">
        <w:t>, en Revista de Derecho Procesal 4 T.1, pag. 15</w:t>
      </w:r>
      <w:r w:rsidR="00884F2B" w:rsidRPr="00375A23">
        <w:t>.</w:t>
      </w:r>
    </w:p>
  </w:footnote>
  <w:footnote w:id="25">
    <w:p w:rsidR="006477BE" w:rsidRPr="00375A23" w:rsidRDefault="006477BE" w:rsidP="005E311E">
      <w:pPr>
        <w:pStyle w:val="Textonotapie"/>
        <w:jc w:val="both"/>
      </w:pPr>
      <w:r w:rsidRPr="00375A23">
        <w:rPr>
          <w:rStyle w:val="Refdenotaalpie"/>
        </w:rPr>
        <w:footnoteRef/>
      </w:r>
      <w:r w:rsidRPr="00375A23">
        <w:t xml:space="preserve"> Resolución 217 A (III).</w:t>
      </w:r>
    </w:p>
  </w:footnote>
  <w:footnote w:id="26">
    <w:p w:rsidR="00121146" w:rsidRPr="00375A23" w:rsidRDefault="00121146" w:rsidP="005E311E">
      <w:pPr>
        <w:pStyle w:val="Textonotapie"/>
        <w:jc w:val="both"/>
        <w:rPr>
          <w:lang w:val="es-AR"/>
        </w:rPr>
      </w:pPr>
      <w:r w:rsidRPr="00375A23">
        <w:rPr>
          <w:rStyle w:val="Refdenotaalpie"/>
        </w:rPr>
        <w:footnoteRef/>
      </w:r>
      <w:r w:rsidRPr="00375A23">
        <w:t xml:space="preserve"> </w:t>
      </w:r>
      <w:r w:rsidR="004D109E" w:rsidRPr="00375A23">
        <w:t>Artículo</w:t>
      </w:r>
      <w:r w:rsidRPr="00375A23">
        <w:t xml:space="preserve"> 24: </w:t>
      </w:r>
      <w:r w:rsidR="004A01A2" w:rsidRPr="00375A23">
        <w:t>“</w:t>
      </w:r>
      <w:r w:rsidRPr="00375A23">
        <w:t xml:space="preserve">Todos podrán acudir a los tribunales para la defensa de sus derechos y de sus intereses </w:t>
      </w:r>
      <w:r w:rsidR="00F23648" w:rsidRPr="00375A23">
        <w:t>legítimos</w:t>
      </w:r>
      <w:r w:rsidRPr="00375A23">
        <w:t xml:space="preserve">. La defensa constituye un derecho inviolable en todos los estados y etapas del procedimiento. Se garantizan a los desprovistos de recursos </w:t>
      </w:r>
      <w:r w:rsidR="00F23648" w:rsidRPr="00375A23">
        <w:t>económicos</w:t>
      </w:r>
      <w:r w:rsidRPr="00375A23">
        <w:t xml:space="preserve">, mediante las instituciones adecuadas, los medios para demandar y defenderse ante cualquier </w:t>
      </w:r>
      <w:r w:rsidR="004D109E" w:rsidRPr="00375A23">
        <w:t>jurisdicción</w:t>
      </w:r>
      <w:r w:rsidRPr="00375A23">
        <w:t xml:space="preserve">. La ley determinara las condiciones y modalidades de </w:t>
      </w:r>
      <w:r w:rsidR="00F23648" w:rsidRPr="00375A23">
        <w:t>reparación</w:t>
      </w:r>
      <w:r w:rsidRPr="00375A23">
        <w:t xml:space="preserve"> de los errores judiciales</w:t>
      </w:r>
      <w:r w:rsidR="004A01A2" w:rsidRPr="00375A23">
        <w:t>”</w:t>
      </w:r>
      <w:r w:rsidRPr="00375A23">
        <w:t>.</w:t>
      </w:r>
    </w:p>
  </w:footnote>
  <w:footnote w:id="27">
    <w:p w:rsidR="004A01A2" w:rsidRPr="00375A23" w:rsidRDefault="004A01A2" w:rsidP="005E311E">
      <w:pPr>
        <w:pStyle w:val="Textonotapie"/>
        <w:jc w:val="both"/>
        <w:rPr>
          <w:lang w:val="es-AR"/>
        </w:rPr>
      </w:pPr>
      <w:r w:rsidRPr="00375A23">
        <w:rPr>
          <w:vertAlign w:val="superscript"/>
        </w:rPr>
        <w:footnoteRef/>
      </w:r>
      <w:r w:rsidRPr="00375A23">
        <w:rPr>
          <w:vertAlign w:val="superscript"/>
        </w:rPr>
        <w:t xml:space="preserve"> </w:t>
      </w:r>
      <w:r w:rsidRPr="00375A23">
        <w:t>Artículo 24: “1. Todas las personas tienen derecho a obtener la tutela efectiva de los jueces y tribunales en el ejercicio de sus derechos e intereses legítimos, sin que, en ningún caso, pueda producirse indefensión. 2. Asimismo, todos tienen derecho al Juez ordinario predeterminado por la ley, a la defensa y a la asistencia de letrado, a ser informados de la acusación formulada contra ellos, a un proceso público sin dilaciones indebidas y con todas las garantías, a utilizar los medios de prueba pertinentes para su defensa, a no declarar contra sí mismos, a no confesarse culpables y a la presunción de inocencia. La ley regulará los casos en que, por razón de parentesco o de secreto profesional, no se estará obligado a declarar sobre hechos presuntamente delictivos”.</w:t>
      </w:r>
    </w:p>
  </w:footnote>
  <w:footnote w:id="28">
    <w:p w:rsidR="00121146" w:rsidRPr="00375A23" w:rsidRDefault="00121146" w:rsidP="005E311E">
      <w:pPr>
        <w:pStyle w:val="Textonotapie"/>
        <w:jc w:val="both"/>
        <w:rPr>
          <w:lang w:val="es-AR"/>
        </w:rPr>
      </w:pPr>
      <w:r w:rsidRPr="00375A23">
        <w:rPr>
          <w:rStyle w:val="Refdenotaalpie"/>
        </w:rPr>
        <w:footnoteRef/>
      </w:r>
      <w:r w:rsidRPr="00375A23">
        <w:t xml:space="preserve">  </w:t>
      </w:r>
      <w:r w:rsidR="000D1BFA" w:rsidRPr="00375A23">
        <w:t>Artículo 19 [Restricción de los derechos fundamentales]  (1) Cuando de acuerdo con la presente Ley Fundamental un derecho fundamental pueda ser restringido por ley o en virtud de una ley, ésta debe tener carácter general y no estar  limitada al caso individual. Además, la ley debe mencionar el derecho fundamental indicando el artículo correspondiente. (2) En ningún caso un derecho fundamental podrá ser afectado en su contenido esencial. (3) Los derechos fundamentales rigen también para las personas jurídicas con sede en el país, en tanto por su propia naturaleza sean aplicables a las mismas. (4) Toda persona cuyos derechos sean vulnerados por el poder público, podrá recurrir a la vía judicial. Si no hubiese otra jurisdicción competente para conocer el recurso, la vía será la de los tribunales ordinarios. No queda afectado el artículo 10, apartado 2, frase 1.</w:t>
      </w:r>
      <w:r w:rsidR="004A01A2" w:rsidRPr="00375A23">
        <w:t>19.4.”</w:t>
      </w:r>
      <w:r w:rsidR="009A6EB4">
        <w:t xml:space="preserve">. </w:t>
      </w:r>
      <w:r w:rsidRPr="00375A23">
        <w:t>Toda persona cuyos derechos sean vulnerados por el poder público, podrá recurrir a la vía judicial. Si no hubiese otra jurisdicción competente para conocer el recurso, la vía será la de los tribunales ordinarios. No queda afectado el artículo 10, apartado 2, frase 1</w:t>
      </w:r>
      <w:r w:rsidR="004A01A2" w:rsidRPr="00375A23">
        <w:t>”</w:t>
      </w:r>
      <w:r w:rsidRPr="00375A23">
        <w:t>.</w:t>
      </w:r>
      <w:r w:rsidR="00231A16" w:rsidRPr="00375A23">
        <w:t xml:space="preserve"> Traducción: Prof. Dr. Ricardo García Macho, Universidad Jaime I (Castellón); Prof. Dr. Karl-Peter Sommermann, Deutsche Hochschule für  Verwaltungs wissenschaften Speyer. </w:t>
      </w:r>
      <w:hyperlink r:id="rId1" w:history="1">
        <w:r w:rsidR="00231A16" w:rsidRPr="00375A23">
          <w:rPr>
            <w:rStyle w:val="Hipervnculo"/>
          </w:rPr>
          <w:t>file:///C:/Users/pedro/Documents/AWORD%20nuevos/artículos/constituciones/Ley%20Fundamental.pdf</w:t>
        </w:r>
      </w:hyperlink>
      <w:r w:rsidR="00231A16" w:rsidRPr="00375A23">
        <w:t xml:space="preserve"> Fecha 17-05-2017.</w:t>
      </w:r>
    </w:p>
  </w:footnote>
  <w:footnote w:id="29">
    <w:p w:rsidR="00592748" w:rsidRPr="00375A23" w:rsidRDefault="00592748" w:rsidP="005E311E">
      <w:pPr>
        <w:pStyle w:val="Textonotapie"/>
        <w:jc w:val="both"/>
        <w:rPr>
          <w:lang w:val="es-AR"/>
        </w:rPr>
      </w:pPr>
      <w:r w:rsidRPr="00375A23">
        <w:rPr>
          <w:rStyle w:val="Refdenotaalpie"/>
        </w:rPr>
        <w:footnoteRef/>
      </w:r>
      <w:r w:rsidRPr="00375A23">
        <w:t xml:space="preserve"> CIDH, Baena Ricardo y otros v. Panamá, sentencia del 2 de febrero de 2001, (Fon</w:t>
      </w:r>
      <w:bookmarkStart w:id="0" w:name="_GoBack"/>
      <w:bookmarkEnd w:id="0"/>
      <w:r w:rsidRPr="00375A23">
        <w:t>do, Reparaciones y Costas) considerandos 120, 144 y 156, http://www.corteidh.or.cr/docs/casos/articulos/Seriec_72_esp.pdf.</w:t>
      </w:r>
    </w:p>
  </w:footnote>
  <w:footnote w:id="30">
    <w:p w:rsidR="00BC11C1" w:rsidRPr="00375A23" w:rsidRDefault="00BC11C1" w:rsidP="005E311E">
      <w:pPr>
        <w:pStyle w:val="Textonotapie"/>
        <w:jc w:val="both"/>
      </w:pPr>
      <w:r w:rsidRPr="00375A23">
        <w:rPr>
          <w:rStyle w:val="Refdenotaalpie"/>
        </w:rPr>
        <w:footnoteRef/>
      </w:r>
      <w:r w:rsidRPr="00375A23">
        <w:t>. Fallos:</w:t>
      </w:r>
      <w:r w:rsidR="009A6EB4">
        <w:t xml:space="preserve"> </w:t>
      </w:r>
      <w:r w:rsidRPr="00375A23">
        <w:t>239:459.</w:t>
      </w:r>
    </w:p>
  </w:footnote>
  <w:footnote w:id="31">
    <w:p w:rsidR="00BC11C1" w:rsidRPr="00375A23" w:rsidRDefault="00BC11C1" w:rsidP="005E311E">
      <w:pPr>
        <w:pStyle w:val="Textonotapie"/>
        <w:jc w:val="both"/>
      </w:pPr>
      <w:r w:rsidRPr="00375A23">
        <w:rPr>
          <w:rStyle w:val="Refdenotaalpie"/>
        </w:rPr>
        <w:footnoteRef/>
      </w:r>
      <w:r w:rsidRPr="00375A23">
        <w:t xml:space="preserve"> </w:t>
      </w:r>
      <w:r w:rsidRPr="00375A23">
        <w:rPr>
          <w:lang w:val="es-AR"/>
        </w:rPr>
        <w:t>Fallos: 241:291</w:t>
      </w:r>
      <w:r w:rsidR="009A6EB4">
        <w:rPr>
          <w:lang w:val="es-AR"/>
        </w:rPr>
        <w:t>.</w:t>
      </w:r>
    </w:p>
  </w:footnote>
  <w:footnote w:id="32">
    <w:p w:rsidR="00BC11C1" w:rsidRPr="00375A23" w:rsidRDefault="00BC11C1" w:rsidP="005E311E">
      <w:pPr>
        <w:pStyle w:val="Textonotapie"/>
        <w:jc w:val="both"/>
        <w:rPr>
          <w:lang w:val="es-AR"/>
        </w:rPr>
      </w:pPr>
      <w:r w:rsidRPr="00375A23">
        <w:rPr>
          <w:rStyle w:val="Refdenotaalpie"/>
        </w:rPr>
        <w:footnoteRef/>
      </w:r>
      <w:r w:rsidRPr="00375A23">
        <w:t xml:space="preserve"> </w:t>
      </w:r>
      <w:r w:rsidRPr="00375A23">
        <w:rPr>
          <w:lang w:val="es-AR"/>
        </w:rPr>
        <w:t xml:space="preserve">ABERASTURY, Pedro, </w:t>
      </w:r>
      <w:r w:rsidRPr="00B22158">
        <w:rPr>
          <w:i/>
          <w:lang w:val="es-AR"/>
        </w:rPr>
        <w:t>La Justicia Administrativa,</w:t>
      </w:r>
      <w:r w:rsidR="004D109E">
        <w:rPr>
          <w:i/>
          <w:lang w:val="es-AR"/>
        </w:rPr>
        <w:t xml:space="preserve"> </w:t>
      </w:r>
      <w:r w:rsidR="004D109E">
        <w:rPr>
          <w:lang w:val="es-AR"/>
        </w:rPr>
        <w:t>op. cit</w:t>
      </w:r>
      <w:r w:rsidRPr="00375A23">
        <w:rPr>
          <w:lang w:val="es-AR"/>
        </w:rPr>
        <w:t>, pag. 54.</w:t>
      </w:r>
    </w:p>
  </w:footnote>
  <w:footnote w:id="33">
    <w:p w:rsidR="00BC11C1" w:rsidRPr="00375A23" w:rsidRDefault="00BC11C1" w:rsidP="005E311E">
      <w:pPr>
        <w:pStyle w:val="Textonotapie"/>
        <w:jc w:val="both"/>
        <w:rPr>
          <w:lang w:val="en-US"/>
        </w:rPr>
      </w:pPr>
      <w:r w:rsidRPr="00375A23">
        <w:rPr>
          <w:rStyle w:val="Refdenotaalpie"/>
        </w:rPr>
        <w:footnoteRef/>
      </w:r>
      <w:r w:rsidR="004D109E">
        <w:rPr>
          <w:lang w:val="en-US"/>
        </w:rPr>
        <w:t xml:space="preserve"> A.G. R</w:t>
      </w:r>
      <w:r w:rsidRPr="00375A23">
        <w:rPr>
          <w:lang w:val="en-US"/>
        </w:rPr>
        <w:t xml:space="preserve">es. </w:t>
      </w:r>
      <w:smartTag w:uri="urn:schemas-microsoft-com:office:smarttags" w:element="metricconverter">
        <w:smartTagPr>
          <w:attr w:name="ProductID" w:val="217 A"/>
        </w:smartTagPr>
        <w:r w:rsidRPr="00375A23">
          <w:rPr>
            <w:lang w:val="en-US"/>
          </w:rPr>
          <w:t>217 A</w:t>
        </w:r>
      </w:smartTag>
      <w:r w:rsidRPr="00375A23">
        <w:rPr>
          <w:lang w:val="en-US"/>
        </w:rPr>
        <w:t xml:space="preserve"> (III), ONU Doc. A/810 p. 71(1948)</w:t>
      </w:r>
      <w:r w:rsidR="009A6EB4">
        <w:rPr>
          <w:lang w:val="en-US"/>
        </w:rPr>
        <w:t>.</w:t>
      </w:r>
    </w:p>
  </w:footnote>
  <w:footnote w:id="34">
    <w:p w:rsidR="00BC11C1" w:rsidRPr="00375A23" w:rsidRDefault="00BC11C1" w:rsidP="005E311E">
      <w:pPr>
        <w:pStyle w:val="Textonotapie"/>
        <w:jc w:val="both"/>
      </w:pPr>
      <w:r w:rsidRPr="00375A23">
        <w:rPr>
          <w:rStyle w:val="Refdenotaalpie"/>
        </w:rPr>
        <w:footnoteRef/>
      </w:r>
      <w:r w:rsidRPr="00375A23">
        <w:rPr>
          <w:lang w:val="en-US"/>
        </w:rPr>
        <w:t xml:space="preserve"> A.G. </w:t>
      </w:r>
      <w:r w:rsidR="004D109E">
        <w:rPr>
          <w:lang w:val="en-US"/>
        </w:rPr>
        <w:t>R</w:t>
      </w:r>
      <w:r w:rsidRPr="00375A23">
        <w:rPr>
          <w:lang w:val="en-US"/>
        </w:rPr>
        <w:t xml:space="preserve">es. 2200A (XXI), 21 U.N. GAOR Supp. </w:t>
      </w:r>
      <w:r w:rsidRPr="00375A23">
        <w:t>(No. 16) p. 52, ONU Doc. A/6316 (1966), 999 U.N.T.S. 1711</w:t>
      </w:r>
      <w:r w:rsidR="009A6EB4">
        <w:t>.</w:t>
      </w:r>
    </w:p>
  </w:footnote>
  <w:footnote w:id="35">
    <w:p w:rsidR="00BC11C1" w:rsidRPr="00375A23" w:rsidRDefault="00BC11C1" w:rsidP="005E311E">
      <w:pPr>
        <w:pStyle w:val="p2"/>
        <w:spacing w:line="240" w:lineRule="auto"/>
        <w:ind w:left="0"/>
        <w:jc w:val="both"/>
        <w:rPr>
          <w:sz w:val="20"/>
        </w:rPr>
      </w:pPr>
      <w:r w:rsidRPr="00375A23">
        <w:rPr>
          <w:rStyle w:val="Refdenotaalpie"/>
          <w:sz w:val="20"/>
        </w:rPr>
        <w:footnoteRef/>
      </w:r>
      <w:r w:rsidRPr="00375A23">
        <w:rPr>
          <w:sz w:val="20"/>
        </w:rPr>
        <w:t xml:space="preserve"> OAS Res. Xxx, aprobada en la Novena Conferencia Internacional Americana (1948), reimpreso en Documentos Básicos Concernientes a los Derechos Humanos en el Sistema Interamericano, OEA/Ser.L.V/ IL82 doc.6 rev.1 p. 17 (1992).</w:t>
      </w:r>
    </w:p>
  </w:footnote>
  <w:footnote w:id="36">
    <w:p w:rsidR="00BC11C1" w:rsidRPr="00375A23" w:rsidRDefault="00BC11C1" w:rsidP="005E311E">
      <w:pPr>
        <w:pStyle w:val="Textonotapie"/>
        <w:jc w:val="both"/>
      </w:pPr>
      <w:r w:rsidRPr="00375A23">
        <w:rPr>
          <w:rStyle w:val="Refdenotaalpie"/>
        </w:rPr>
        <w:footnoteRef/>
      </w:r>
      <w:r w:rsidRPr="00375A23">
        <w:t xml:space="preserve"> Serie sobre Tratados, OEA, No. 36,1144, Serie sobre Tratados de la ONU, 123 entrada en vigor 18 de julio de 1978, reimpreso en Documentos Básicos Concernientes a los Derechos Humanos en el Sistema Interamericano, OEA/Ser.L.V/II.82 doc.6.rev.1 p. 25 (1992)</w:t>
      </w:r>
      <w:r w:rsidR="009A6EB4">
        <w:t>.</w:t>
      </w:r>
    </w:p>
  </w:footnote>
  <w:footnote w:id="37">
    <w:p w:rsidR="00EA2319" w:rsidRPr="00375A23" w:rsidRDefault="00EA2319" w:rsidP="005E311E">
      <w:pPr>
        <w:pStyle w:val="Textonotapie"/>
        <w:jc w:val="both"/>
      </w:pPr>
      <w:r w:rsidRPr="00375A23">
        <w:rPr>
          <w:rStyle w:val="Refdenotaalpie"/>
        </w:rPr>
        <w:footnoteRef/>
      </w:r>
      <w:r w:rsidRPr="00375A23">
        <w:t xml:space="preserve"> Fallos: 335:1126.</w:t>
      </w:r>
    </w:p>
  </w:footnote>
  <w:footnote w:id="38">
    <w:p w:rsidR="00216071" w:rsidRPr="00375A23" w:rsidRDefault="00216071" w:rsidP="005E311E">
      <w:pPr>
        <w:pStyle w:val="Textonotapie"/>
        <w:jc w:val="both"/>
      </w:pPr>
      <w:r w:rsidRPr="00375A23">
        <w:rPr>
          <w:rStyle w:val="Refdenotaalpie"/>
        </w:rPr>
        <w:footnoteRef/>
      </w:r>
      <w:r w:rsidRPr="00375A23">
        <w:t xml:space="preserve"> Fallos:</w:t>
      </w:r>
      <w:r w:rsidR="009A6EB4">
        <w:t xml:space="preserve"> </w:t>
      </w:r>
      <w:r w:rsidRPr="00375A23">
        <w:t>327:4185</w:t>
      </w:r>
      <w:r w:rsidR="004D109E">
        <w:t>.</w:t>
      </w:r>
    </w:p>
  </w:footnote>
  <w:footnote w:id="39">
    <w:p w:rsidR="00902D4A" w:rsidRPr="00375A23" w:rsidRDefault="00902D4A" w:rsidP="005E311E">
      <w:pPr>
        <w:pStyle w:val="Textonotapie"/>
        <w:jc w:val="both"/>
      </w:pPr>
      <w:r w:rsidRPr="00375A23">
        <w:rPr>
          <w:rStyle w:val="Refdenotaalpie"/>
        </w:rPr>
        <w:footnoteRef/>
      </w:r>
      <w:r w:rsidRPr="00375A23">
        <w:t xml:space="preserve"> CANOSA, Armando, </w:t>
      </w:r>
      <w:r w:rsidRPr="004D109E">
        <w:rPr>
          <w:i/>
        </w:rPr>
        <w:t>Alcance de la denominada tutela administrativa efectiva</w:t>
      </w:r>
      <w:r w:rsidRPr="00375A23">
        <w:t>, en Revista de la Administración Pública, N° 323, p. 75 y ss. (en part. p. 78).</w:t>
      </w:r>
    </w:p>
  </w:footnote>
  <w:footnote w:id="40">
    <w:p w:rsidR="00BD6446" w:rsidRPr="00375A23" w:rsidRDefault="00BD6446" w:rsidP="005E311E">
      <w:pPr>
        <w:pStyle w:val="Textonotapie"/>
        <w:jc w:val="both"/>
      </w:pPr>
      <w:r w:rsidRPr="00375A23">
        <w:rPr>
          <w:rStyle w:val="Refdenotaalpie"/>
        </w:rPr>
        <w:footnoteRef/>
      </w:r>
      <w:r w:rsidRPr="00375A23">
        <w:rPr>
          <w:rStyle w:val="Refdenotaalpie"/>
        </w:rPr>
        <w:t xml:space="preserve"> </w:t>
      </w:r>
      <w:r w:rsidRPr="00375A23">
        <w:t>SJ 368/1998 (34-M)/CS1 Ministerio de  Relaciones Exteriores y   Culto s/informe</w:t>
      </w:r>
      <w:r w:rsidR="00F15E7C" w:rsidRPr="00375A23">
        <w:t xml:space="preserve"> sentencia dictada en  el  caso “</w:t>
      </w:r>
      <w:r w:rsidRPr="00375A23">
        <w:t>'Fontevecchia y D'Amico vs. Argentina</w:t>
      </w:r>
      <w:r w:rsidR="00F15E7C" w:rsidRPr="00375A23">
        <w:t xml:space="preserve">” </w:t>
      </w:r>
      <w:r w:rsidRPr="00375A23">
        <w:t>por la  Corte</w:t>
      </w:r>
      <w:r w:rsidR="00F15E7C" w:rsidRPr="00375A23">
        <w:t xml:space="preserve"> </w:t>
      </w:r>
      <w:r w:rsidRPr="00375A23">
        <w:t>Interamericana de  Derechos Humanos.</w:t>
      </w:r>
    </w:p>
  </w:footnote>
  <w:footnote w:id="41">
    <w:p w:rsidR="0036480F" w:rsidRPr="00375A23" w:rsidRDefault="0036480F" w:rsidP="005E311E">
      <w:pPr>
        <w:jc w:val="both"/>
        <w:rPr>
          <w:lang w:val="es-AR"/>
        </w:rPr>
      </w:pPr>
      <w:r w:rsidRPr="00375A23">
        <w:rPr>
          <w:rStyle w:val="Refdenotaalpie"/>
          <w:sz w:val="20"/>
          <w:szCs w:val="20"/>
        </w:rPr>
        <w:footnoteRef/>
      </w:r>
      <w:r w:rsidRPr="00375A23">
        <w:rPr>
          <w:sz w:val="20"/>
          <w:szCs w:val="20"/>
        </w:rPr>
        <w:t xml:space="preserve"> IBAÑEZ RIVAS, Juana María, </w:t>
      </w:r>
      <w:r w:rsidRPr="001D4949">
        <w:rPr>
          <w:i/>
          <w:sz w:val="20"/>
          <w:szCs w:val="20"/>
        </w:rPr>
        <w:t xml:space="preserve">Protección Judicial –Artículo 25, en Convención Americana sobre Derechos Humanos comentada, </w:t>
      </w:r>
      <w:r w:rsidRPr="00375A23">
        <w:rPr>
          <w:sz w:val="20"/>
          <w:szCs w:val="20"/>
        </w:rPr>
        <w:t>Coordinadores Christian Steiner – Patricia Uribe, ed. Suprema Corte de Justicia de la Nacion (México)– Konrad Adenauer Stiftung, 1ra ed. México, pag. 615</w:t>
      </w:r>
      <w:r w:rsidR="009A6EB4">
        <w:rPr>
          <w:sz w:val="20"/>
          <w:szCs w:val="20"/>
        </w:rPr>
        <w:t>.</w:t>
      </w:r>
    </w:p>
  </w:footnote>
  <w:footnote w:id="42">
    <w:p w:rsidR="00E44BB6" w:rsidRPr="00375A23" w:rsidRDefault="00E44BB6" w:rsidP="005E311E">
      <w:pPr>
        <w:pStyle w:val="Textonotapie"/>
        <w:jc w:val="both"/>
      </w:pPr>
      <w:r w:rsidRPr="00375A23">
        <w:rPr>
          <w:rStyle w:val="Refdenotaalpie"/>
        </w:rPr>
        <w:footnoteRef/>
      </w:r>
      <w:r w:rsidRPr="00375A23">
        <w:t xml:space="preserve"> </w:t>
      </w:r>
      <w:r w:rsidRPr="00375A23">
        <w:rPr>
          <w:color w:val="000000"/>
        </w:rPr>
        <w:t>Fallos 319:2215, del 10/10/1996</w:t>
      </w:r>
      <w:r w:rsidR="009A6EB4">
        <w:rPr>
          <w:color w:val="000000"/>
        </w:rPr>
        <w:t>.</w:t>
      </w:r>
    </w:p>
  </w:footnote>
  <w:footnote w:id="43">
    <w:p w:rsidR="007F25EC" w:rsidRPr="00375A23" w:rsidRDefault="007F25EC" w:rsidP="005E311E">
      <w:pPr>
        <w:pStyle w:val="Textonotapie"/>
        <w:jc w:val="both"/>
      </w:pPr>
      <w:r w:rsidRPr="00375A23">
        <w:rPr>
          <w:rStyle w:val="Refdenotaalpie"/>
        </w:rPr>
        <w:footnoteRef/>
      </w:r>
      <w:r w:rsidRPr="00375A23">
        <w:t xml:space="preserve"> IBAÑEZ RIVAS, Juana María, </w:t>
      </w:r>
      <w:r w:rsidRPr="001D4949">
        <w:rPr>
          <w:i/>
        </w:rPr>
        <w:t>Protección Judicial –Artículo 25, en Convención Americana sobre Derechos Humanos comentada,</w:t>
      </w:r>
      <w:r w:rsidRPr="00375A23">
        <w:t xml:space="preserve"> op. cit.  pag. 612.</w:t>
      </w:r>
    </w:p>
  </w:footnote>
  <w:footnote w:id="44">
    <w:p w:rsidR="007F25EC" w:rsidRPr="00375A23" w:rsidRDefault="007F25EC" w:rsidP="005E311E">
      <w:pPr>
        <w:autoSpaceDE w:val="0"/>
        <w:autoSpaceDN w:val="0"/>
        <w:adjustRightInd w:val="0"/>
        <w:jc w:val="both"/>
        <w:rPr>
          <w:sz w:val="20"/>
          <w:szCs w:val="20"/>
        </w:rPr>
      </w:pPr>
      <w:r w:rsidRPr="00375A23">
        <w:rPr>
          <w:rStyle w:val="Refdenotaalpie"/>
          <w:sz w:val="20"/>
          <w:szCs w:val="20"/>
        </w:rPr>
        <w:footnoteRef/>
      </w:r>
      <w:r w:rsidRPr="00375A23">
        <w:rPr>
          <w:sz w:val="20"/>
          <w:szCs w:val="20"/>
        </w:rPr>
        <w:t xml:space="preserve"> </w:t>
      </w:r>
      <w:r w:rsidRPr="00375A23">
        <w:rPr>
          <w:rFonts w:eastAsiaTheme="minorHAnsi"/>
          <w:i/>
          <w:iCs/>
          <w:sz w:val="20"/>
          <w:szCs w:val="20"/>
          <w:lang w:val="es-AR" w:eastAsia="en-US"/>
        </w:rPr>
        <w:t xml:space="preserve">Caso Castañeda Gutman vs. México. </w:t>
      </w:r>
      <w:r w:rsidRPr="00375A23">
        <w:rPr>
          <w:rFonts w:eastAsiaTheme="minorHAnsi"/>
          <w:sz w:val="20"/>
          <w:szCs w:val="20"/>
          <w:lang w:val="es-AR" w:eastAsia="en-US"/>
        </w:rPr>
        <w:t>Excepciones preliminares, fondo, reparaciones y costas. Sentencia de 6 de agosto de 2008. Serie C No. 184</w:t>
      </w:r>
      <w:r w:rsidR="009A6EB4">
        <w:rPr>
          <w:rFonts w:eastAsiaTheme="minorHAnsi"/>
          <w:sz w:val="20"/>
          <w:szCs w:val="20"/>
          <w:lang w:val="es-AR" w:eastAsia="en-US"/>
        </w:rPr>
        <w:t>.</w:t>
      </w:r>
    </w:p>
  </w:footnote>
  <w:footnote w:id="45">
    <w:p w:rsidR="00B72E9E" w:rsidRPr="00375A23" w:rsidRDefault="00B72E9E" w:rsidP="005E311E">
      <w:pPr>
        <w:autoSpaceDE w:val="0"/>
        <w:autoSpaceDN w:val="0"/>
        <w:adjustRightInd w:val="0"/>
        <w:jc w:val="both"/>
        <w:rPr>
          <w:sz w:val="20"/>
          <w:szCs w:val="20"/>
        </w:rPr>
      </w:pPr>
      <w:r w:rsidRPr="00375A23">
        <w:rPr>
          <w:rStyle w:val="Refdenotaalpie"/>
          <w:sz w:val="20"/>
          <w:szCs w:val="20"/>
        </w:rPr>
        <w:footnoteRef/>
      </w:r>
      <w:r w:rsidRPr="00375A23">
        <w:rPr>
          <w:sz w:val="20"/>
          <w:szCs w:val="20"/>
        </w:rPr>
        <w:t xml:space="preserve"> </w:t>
      </w:r>
      <w:r w:rsidRPr="00375A23">
        <w:rPr>
          <w:rFonts w:eastAsiaTheme="minorHAnsi"/>
          <w:i/>
          <w:iCs/>
          <w:sz w:val="20"/>
          <w:szCs w:val="20"/>
          <w:lang w:val="es-AR" w:eastAsia="en-US"/>
        </w:rPr>
        <w:t>Caso Trabajadores Cesados del Congreso (Aguado Alfaro y otros) vs. Perú,</w:t>
      </w:r>
      <w:r w:rsidRPr="00375A23">
        <w:rPr>
          <w:rFonts w:eastAsiaTheme="minorHAnsi"/>
          <w:sz w:val="20"/>
          <w:szCs w:val="20"/>
          <w:lang w:val="es-AR" w:eastAsia="en-US"/>
        </w:rPr>
        <w:t xml:space="preserve"> Excepciones preliminares, fondo, reparaciones y costas. Sentencia de 24 de Noviembre de 2006. Serie C No. 158, párr. 126.</w:t>
      </w:r>
    </w:p>
  </w:footnote>
  <w:footnote w:id="46">
    <w:p w:rsidR="0061221F" w:rsidRPr="00375A23" w:rsidRDefault="0061221F" w:rsidP="005E311E">
      <w:pPr>
        <w:autoSpaceDE w:val="0"/>
        <w:autoSpaceDN w:val="0"/>
        <w:adjustRightInd w:val="0"/>
        <w:jc w:val="both"/>
        <w:rPr>
          <w:sz w:val="20"/>
          <w:szCs w:val="20"/>
        </w:rPr>
      </w:pPr>
      <w:r w:rsidRPr="00375A23">
        <w:rPr>
          <w:rStyle w:val="Refdenotaalpie"/>
          <w:sz w:val="20"/>
          <w:szCs w:val="20"/>
        </w:rPr>
        <w:footnoteRef/>
      </w:r>
      <w:r w:rsidRPr="00375A23">
        <w:rPr>
          <w:sz w:val="20"/>
          <w:szCs w:val="20"/>
        </w:rPr>
        <w:t xml:space="preserve"> </w:t>
      </w:r>
      <w:r w:rsidRPr="00375A23">
        <w:rPr>
          <w:rFonts w:eastAsiaTheme="minorHAnsi"/>
          <w:sz w:val="20"/>
          <w:szCs w:val="20"/>
          <w:lang w:val="es-AR" w:eastAsia="en-US"/>
        </w:rPr>
        <w:t xml:space="preserve">Corte IDH. </w:t>
      </w:r>
      <w:r w:rsidRPr="00375A23">
        <w:rPr>
          <w:rFonts w:eastAsiaTheme="minorHAnsi"/>
          <w:i/>
          <w:iCs/>
          <w:sz w:val="20"/>
          <w:szCs w:val="20"/>
          <w:lang w:val="es-AR" w:eastAsia="en-US"/>
        </w:rPr>
        <w:t xml:space="preserve">Caso Cantos vs. Argentina. </w:t>
      </w:r>
      <w:r w:rsidRPr="00375A23">
        <w:rPr>
          <w:rFonts w:eastAsiaTheme="minorHAnsi"/>
          <w:sz w:val="20"/>
          <w:szCs w:val="20"/>
          <w:lang w:val="es-AR" w:eastAsia="en-US"/>
        </w:rPr>
        <w:t>Excepciones preliminares. Sentencia de 7 de septiembre de 2001. Serie C No. 85.</w:t>
      </w:r>
    </w:p>
  </w:footnote>
  <w:footnote w:id="47">
    <w:p w:rsidR="00A41A43" w:rsidRPr="00375A23" w:rsidRDefault="00A41A43" w:rsidP="005E311E">
      <w:pPr>
        <w:autoSpaceDE w:val="0"/>
        <w:autoSpaceDN w:val="0"/>
        <w:adjustRightInd w:val="0"/>
        <w:jc w:val="both"/>
        <w:rPr>
          <w:sz w:val="20"/>
          <w:szCs w:val="20"/>
        </w:rPr>
      </w:pPr>
      <w:r w:rsidRPr="00375A23">
        <w:rPr>
          <w:rStyle w:val="Refdenotaalpie"/>
          <w:sz w:val="20"/>
          <w:szCs w:val="20"/>
        </w:rPr>
        <w:footnoteRef/>
      </w:r>
      <w:r w:rsidRPr="00375A23">
        <w:rPr>
          <w:sz w:val="20"/>
          <w:szCs w:val="20"/>
        </w:rPr>
        <w:t xml:space="preserve"> </w:t>
      </w:r>
      <w:r w:rsidRPr="00375A23">
        <w:rPr>
          <w:rFonts w:eastAsiaTheme="minorHAnsi"/>
          <w:i/>
          <w:iCs/>
          <w:sz w:val="20"/>
          <w:szCs w:val="20"/>
          <w:lang w:val="es-AR" w:eastAsia="en-US"/>
        </w:rPr>
        <w:t>Caso Claude Reyes y otros vs. Chile</w:t>
      </w:r>
      <w:r w:rsidRPr="00375A23">
        <w:rPr>
          <w:rFonts w:eastAsiaTheme="minorHAnsi"/>
          <w:sz w:val="20"/>
          <w:szCs w:val="20"/>
          <w:lang w:val="es-AR" w:eastAsia="en-US"/>
        </w:rPr>
        <w:t>. Fondo, reparaciones y costas. Sentencia de 19 de septiembre de 2006. Serie C No. 151,</w:t>
      </w:r>
    </w:p>
  </w:footnote>
  <w:footnote w:id="48">
    <w:p w:rsidR="00130A8E" w:rsidRPr="00375A23" w:rsidRDefault="00130A8E" w:rsidP="005E311E">
      <w:pPr>
        <w:autoSpaceDE w:val="0"/>
        <w:autoSpaceDN w:val="0"/>
        <w:adjustRightInd w:val="0"/>
        <w:jc w:val="both"/>
        <w:rPr>
          <w:sz w:val="20"/>
          <w:szCs w:val="20"/>
        </w:rPr>
      </w:pPr>
      <w:r w:rsidRPr="00375A23">
        <w:rPr>
          <w:rStyle w:val="Refdenotaalpie"/>
          <w:sz w:val="20"/>
          <w:szCs w:val="20"/>
        </w:rPr>
        <w:footnoteRef/>
      </w:r>
      <w:r w:rsidRPr="00375A23">
        <w:rPr>
          <w:sz w:val="20"/>
          <w:szCs w:val="20"/>
        </w:rPr>
        <w:t xml:space="preserve"> La Corte sostuvo que: </w:t>
      </w:r>
      <w:r w:rsidRPr="001D4949">
        <w:rPr>
          <w:sz w:val="20"/>
          <w:szCs w:val="20"/>
        </w:rPr>
        <w:t>“268. En el presente caso la Corte resalta que los menores de edad y las personas con discapacidad deben disfrutar de un verdadero acceso a la justicia y ser beneficiarios de un debido proceso legal en condiciones de igualdad con quienes no afrontan esas desventajas. Para alcanzar sus objetivos, el proceso debe reconocer y resolver los factores de desigualdad real de quienes son llevados ante la justicia. La presencia de condiciones de desigualdad real obliga a adoptar medidas de compensación que contribuyan a reducir o eliminar los obstáculos y deficiencias que impidan o reduzcan la defensa eficaz de los propios intereses”</w:t>
      </w:r>
      <w:r w:rsidR="009A6EB4">
        <w:rPr>
          <w:sz w:val="20"/>
          <w:szCs w:val="20"/>
        </w:rPr>
        <w:t xml:space="preserve">. Cfr </w:t>
      </w:r>
      <w:r w:rsidRPr="001D4949">
        <w:rPr>
          <w:rFonts w:eastAsiaTheme="minorHAnsi"/>
          <w:iCs/>
          <w:sz w:val="20"/>
          <w:szCs w:val="20"/>
          <w:lang w:val="es-AR" w:eastAsia="en-US"/>
        </w:rPr>
        <w:t>Caso Furlan y Familiares vs. Argentina</w:t>
      </w:r>
      <w:r w:rsidRPr="001D4949">
        <w:rPr>
          <w:rFonts w:eastAsiaTheme="minorHAnsi"/>
          <w:sz w:val="20"/>
          <w:szCs w:val="20"/>
          <w:lang w:val="es-AR" w:eastAsia="en-US"/>
        </w:rPr>
        <w:t>.</w:t>
      </w:r>
      <w:r w:rsidRPr="00375A23">
        <w:rPr>
          <w:rFonts w:eastAsiaTheme="minorHAnsi"/>
          <w:sz w:val="20"/>
          <w:szCs w:val="20"/>
          <w:lang w:val="es-AR" w:eastAsia="en-US"/>
        </w:rPr>
        <w:t xml:space="preserve"> Excepciones preliminares, fondo, reparaciones y costas. Sentencia de 31 de agosto de 2012. Serie C No. 246. </w:t>
      </w:r>
    </w:p>
  </w:footnote>
  <w:footnote w:id="49">
    <w:p w:rsidR="00705895" w:rsidRPr="00375A23" w:rsidRDefault="00705895" w:rsidP="005E311E">
      <w:pPr>
        <w:widowControl w:val="0"/>
        <w:suppressAutoHyphens/>
        <w:autoSpaceDE w:val="0"/>
        <w:autoSpaceDN w:val="0"/>
        <w:adjustRightInd w:val="0"/>
        <w:jc w:val="both"/>
      </w:pPr>
      <w:r w:rsidRPr="00375A23">
        <w:rPr>
          <w:rStyle w:val="Refdenotaalpie"/>
          <w:sz w:val="20"/>
          <w:szCs w:val="20"/>
        </w:rPr>
        <w:footnoteRef/>
      </w:r>
      <w:r w:rsidRPr="00375A23">
        <w:rPr>
          <w:sz w:val="20"/>
          <w:szCs w:val="20"/>
        </w:rPr>
        <w:t xml:space="preserve"> DESCALZI, José Pablo, </w:t>
      </w:r>
      <w:r w:rsidRPr="00375A23">
        <w:rPr>
          <w:i/>
          <w:sz w:val="20"/>
          <w:szCs w:val="20"/>
        </w:rPr>
        <w:t>Eficiencia y eficacia del proceso. Tutela anticipada en el caso "Pardo"</w:t>
      </w:r>
      <w:r w:rsidRPr="00375A23">
        <w:rPr>
          <w:sz w:val="20"/>
          <w:szCs w:val="20"/>
        </w:rPr>
        <w:t>, DJ13/06/2012, 11, Cita Online: AR/DOC/1627/2012</w:t>
      </w:r>
      <w:r w:rsidR="009A6EB4">
        <w:rPr>
          <w:sz w:val="20"/>
          <w:szCs w:val="20"/>
        </w:rPr>
        <w:t>.</w:t>
      </w:r>
    </w:p>
  </w:footnote>
  <w:footnote w:id="50">
    <w:p w:rsidR="00056069" w:rsidRPr="00056069" w:rsidRDefault="00056069" w:rsidP="005E311E">
      <w:pPr>
        <w:pStyle w:val="Textonotapie"/>
        <w:jc w:val="both"/>
      </w:pPr>
      <w:r>
        <w:rPr>
          <w:rStyle w:val="Refdenotaalpie"/>
        </w:rPr>
        <w:footnoteRef/>
      </w:r>
      <w:r>
        <w:t xml:space="preserve"> </w:t>
      </w:r>
      <w:r w:rsidRPr="00056069">
        <w:t>Fallos: 337:1234</w:t>
      </w:r>
      <w:r w:rsidR="009A6EB4">
        <w:t>.</w:t>
      </w:r>
    </w:p>
  </w:footnote>
  <w:footnote w:id="51">
    <w:p w:rsidR="002B6E82" w:rsidRPr="00375A23" w:rsidRDefault="002B6E82" w:rsidP="005E311E">
      <w:pPr>
        <w:pStyle w:val="Textonotapie"/>
        <w:jc w:val="both"/>
      </w:pPr>
      <w:r w:rsidRPr="00375A23">
        <w:rPr>
          <w:rStyle w:val="Refdenotaalpie"/>
        </w:rPr>
        <w:footnoteRef/>
      </w:r>
      <w:r w:rsidRPr="00375A23">
        <w:t xml:space="preserve"> </w:t>
      </w:r>
      <w:r w:rsidR="008A1F7F" w:rsidRPr="00375A23">
        <w:t>Las sentencias que disponen el reconocimiento de una determinada situación jurídica pueden ser clasificadas en sentencias constitutivas o de condena. Lo que distingue a unas y a otras es que las constitutivas tienen por objeto la determinación del derecho y se agotan en sí mismas mientras que las de condena, tienen la necesidad de ser ejecutadas en la medida que imponen una obligación de dar, hacer o no hacer, refiriéndose que éstas no sólo declaran el derecho sino que ordenan su efectivo cumplimiento</w:t>
      </w:r>
      <w:r w:rsidR="001D4949">
        <w:t xml:space="preserve">. </w:t>
      </w:r>
      <w:r w:rsidR="001D4949" w:rsidRPr="001D4949">
        <w:t>HUTCHINSON</w:t>
      </w:r>
      <w:r w:rsidRPr="00375A23">
        <w:t xml:space="preserve">, Tomas, </w:t>
      </w:r>
      <w:r w:rsidRPr="00375A23">
        <w:rPr>
          <w:i/>
        </w:rPr>
        <w:t xml:space="preserve">La sentencia en los juicios administrativos: efectos y ejecución, </w:t>
      </w:r>
      <w:r w:rsidRPr="00375A23">
        <w:t>en Revista de Derecho Público, ed. Rubinzal Culzoni, Proceso Administrativo  III, 2004-1-pag. 75</w:t>
      </w:r>
      <w:r w:rsidR="009A6EB4">
        <w:t>.</w:t>
      </w:r>
    </w:p>
  </w:footnote>
  <w:footnote w:id="52">
    <w:p w:rsidR="002B6E82" w:rsidRPr="00375A23" w:rsidRDefault="002B6E82" w:rsidP="005E311E">
      <w:pPr>
        <w:jc w:val="both"/>
        <w:rPr>
          <w:sz w:val="20"/>
          <w:szCs w:val="20"/>
        </w:rPr>
      </w:pPr>
      <w:r w:rsidRPr="00375A23">
        <w:rPr>
          <w:rStyle w:val="Refdenotaalpie"/>
          <w:sz w:val="20"/>
          <w:szCs w:val="20"/>
        </w:rPr>
        <w:footnoteRef/>
      </w:r>
      <w:r w:rsidRPr="00375A23">
        <w:rPr>
          <w:sz w:val="20"/>
          <w:szCs w:val="20"/>
        </w:rPr>
        <w:t xml:space="preserve">. </w:t>
      </w:r>
      <w:r w:rsidRPr="004D109E">
        <w:rPr>
          <w:sz w:val="20"/>
          <w:szCs w:val="20"/>
        </w:rPr>
        <w:t xml:space="preserve">“Si se reglamentara el </w:t>
      </w:r>
      <w:r w:rsidR="008774F8" w:rsidRPr="004D109E">
        <w:rPr>
          <w:sz w:val="20"/>
          <w:szCs w:val="20"/>
        </w:rPr>
        <w:t>imperium</w:t>
      </w:r>
      <w:r w:rsidRPr="004D109E">
        <w:rPr>
          <w:sz w:val="20"/>
          <w:szCs w:val="20"/>
        </w:rPr>
        <w:t xml:space="preserve"> del juez, para que fuera válida no deberá llegarse a la prohibición de ejercerlo pues de lo contrario se encubriría a través de ella una limitación al ejercicio del poder asignado por la Constitución Nacional, en forma irrazonable”.</w:t>
      </w:r>
      <w:r w:rsidRPr="00375A23">
        <w:rPr>
          <w:sz w:val="20"/>
          <w:szCs w:val="20"/>
        </w:rPr>
        <w:t xml:space="preserve"> </w:t>
      </w:r>
      <w:r w:rsidR="001D4949" w:rsidRPr="001D4949">
        <w:rPr>
          <w:sz w:val="20"/>
          <w:szCs w:val="20"/>
        </w:rPr>
        <w:t>ABERASTURY</w:t>
      </w:r>
      <w:r w:rsidRPr="00375A23">
        <w:rPr>
          <w:sz w:val="20"/>
          <w:szCs w:val="20"/>
        </w:rPr>
        <w:t xml:space="preserve">, Pedro, </w:t>
      </w:r>
      <w:r w:rsidRPr="00375A23">
        <w:rPr>
          <w:i/>
          <w:sz w:val="20"/>
          <w:szCs w:val="20"/>
        </w:rPr>
        <w:t xml:space="preserve">La suspensión de la ejecución de las sentencias contra el Estado, </w:t>
      </w:r>
      <w:r w:rsidRPr="00375A23">
        <w:rPr>
          <w:sz w:val="20"/>
          <w:szCs w:val="20"/>
        </w:rPr>
        <w:t xml:space="preserve"> Rev. La Ley 1989-D- Sec. Doctrina- pag. 1375. </w:t>
      </w:r>
    </w:p>
  </w:footnote>
  <w:footnote w:id="53">
    <w:p w:rsidR="00BC11C1" w:rsidRPr="00375A23" w:rsidRDefault="00BC11C1" w:rsidP="005E311E">
      <w:pPr>
        <w:autoSpaceDE w:val="0"/>
        <w:autoSpaceDN w:val="0"/>
        <w:adjustRightInd w:val="0"/>
        <w:jc w:val="both"/>
        <w:rPr>
          <w:sz w:val="20"/>
          <w:szCs w:val="20"/>
          <w:lang w:val="es-AR"/>
        </w:rPr>
      </w:pPr>
      <w:r w:rsidRPr="00375A23">
        <w:rPr>
          <w:rStyle w:val="Refdenotaalpie"/>
          <w:sz w:val="20"/>
          <w:szCs w:val="20"/>
        </w:rPr>
        <w:footnoteRef/>
      </w:r>
      <w:r w:rsidRPr="00375A23">
        <w:rPr>
          <w:sz w:val="20"/>
          <w:szCs w:val="20"/>
        </w:rPr>
        <w:t xml:space="preserve"> Las garantías mínimas deben respetarse en el procedimiento administrativo y en cualquier procedimiento cuya decisión pueda afectar los derechos de las personas" (caso "Baena Ricardo y otros vs. Panamá" I sentencia del 2 de febrero de 2001, párrafos 124 y 127)”. </w:t>
      </w:r>
    </w:p>
  </w:footnote>
  <w:footnote w:id="54">
    <w:p w:rsidR="00303D3A" w:rsidRPr="00375A23" w:rsidRDefault="00303D3A" w:rsidP="005E311E">
      <w:pPr>
        <w:pStyle w:val="Textonotapie"/>
        <w:jc w:val="both"/>
      </w:pPr>
      <w:r w:rsidRPr="00375A23">
        <w:rPr>
          <w:rStyle w:val="Refdenotaalpie"/>
        </w:rPr>
        <w:footnoteRef/>
      </w:r>
      <w:r w:rsidRPr="00375A23">
        <w:rPr>
          <w:lang w:val="es-AR"/>
        </w:rPr>
        <w:t xml:space="preserve"> Cfr. ABERASTURY, Pedro – BLANKE, Hermann-J., </w:t>
      </w:r>
      <w:r w:rsidRPr="00375A23">
        <w:t xml:space="preserve">Coordinadores, </w:t>
      </w:r>
      <w:r w:rsidRPr="00375A23">
        <w:rPr>
          <w:i/>
        </w:rPr>
        <w:t>Tendencias Actuales del Procedimiento Administrativo en Latinoamérica y Europa</w:t>
      </w:r>
      <w:r w:rsidRPr="00375A23">
        <w:t>, ed. Eudeba-Fundación K. Adenauer, 2012, Bs. As.</w:t>
      </w:r>
    </w:p>
  </w:footnote>
  <w:footnote w:id="55">
    <w:p w:rsidR="00AE50CE" w:rsidRPr="00AE50CE" w:rsidRDefault="00AE50CE" w:rsidP="005E311E">
      <w:pPr>
        <w:pStyle w:val="Textonotapie"/>
        <w:jc w:val="both"/>
      </w:pPr>
      <w:r>
        <w:rPr>
          <w:rStyle w:val="Refdenotaalpie"/>
        </w:rPr>
        <w:footnoteRef/>
      </w:r>
      <w:r>
        <w:t xml:space="preserve"> GALLEGOS FEDRIANI, Pablo O., </w:t>
      </w:r>
      <w:r w:rsidRPr="00AE50CE">
        <w:rPr>
          <w:i/>
        </w:rPr>
        <w:t>Las medidas cautelares contra la Administración Pública,</w:t>
      </w:r>
      <w:r>
        <w:t xml:space="preserve"> ed. Abaco, Buenos Aires, 2002, pag. 29.</w:t>
      </w:r>
    </w:p>
  </w:footnote>
  <w:footnote w:id="56">
    <w:p w:rsidR="004F2355" w:rsidRPr="00375A23" w:rsidRDefault="004F2355" w:rsidP="005E311E">
      <w:pPr>
        <w:pStyle w:val="Textonotapie"/>
        <w:jc w:val="both"/>
        <w:rPr>
          <w:color w:val="333333"/>
          <w:shd w:val="clear" w:color="auto" w:fill="FFFFFF"/>
        </w:rPr>
      </w:pPr>
      <w:r w:rsidRPr="00303D3A">
        <w:rPr>
          <w:color w:val="333333"/>
          <w:shd w:val="clear" w:color="auto" w:fill="FFFFFF"/>
          <w:vertAlign w:val="superscript"/>
        </w:rPr>
        <w:footnoteRef/>
      </w:r>
      <w:r w:rsidRPr="00375A23">
        <w:rPr>
          <w:color w:val="333333"/>
          <w:shd w:val="clear" w:color="auto" w:fill="FFFFFF"/>
        </w:rPr>
        <w:t xml:space="preserve"> Las restantes fueron: Ley 26.853, de Créanse de Cámaras Federales de Casación, Ley 26.855, de modificación del Consejo de la Magistratura, ley 26.856  de Publicación íntegra de acordadas y resoluciones de la Corte Suprema de Justicia de la Nación, Ley 26.857, que modifica la ley 25.188 de  ética en el ejercicio de la función pública , Ley 26.861, de Ingreso democrático e igualitario al Poder Judicial. </w:t>
      </w:r>
    </w:p>
  </w:footnote>
  <w:footnote w:id="57">
    <w:p w:rsidR="004F2355" w:rsidRPr="00375A23" w:rsidRDefault="004F2355" w:rsidP="005E311E">
      <w:pPr>
        <w:pStyle w:val="Textonotapie"/>
        <w:jc w:val="both"/>
        <w:rPr>
          <w:color w:val="333333"/>
          <w:shd w:val="clear" w:color="auto" w:fill="FFFFFF"/>
        </w:rPr>
      </w:pPr>
      <w:r w:rsidRPr="00375A23">
        <w:rPr>
          <w:color w:val="333333"/>
          <w:shd w:val="clear" w:color="auto" w:fill="FFFFFF"/>
        </w:rPr>
        <w:footnoteRef/>
      </w:r>
      <w:r w:rsidRPr="00375A23">
        <w:rPr>
          <w:color w:val="333333"/>
          <w:shd w:val="clear" w:color="auto" w:fill="FFFFFF"/>
        </w:rPr>
        <w:t xml:space="preserve"> Fallos: 336:760. Es reconfortante  recordar la disidencia de los jueces Carmen M. Argibay y Enrique S. Petracchi en cuanto sostuvieron que “El cumplimiento de la finalidad prevista en la ley 26.855 -en cuanto modifica la integración del Consejo de la Magistratura y establece la elección directa por sufragio universal de los representantes de los jueces, abogados, académicos y científicos-, de ampliar la base democrática de la elección de los miembros del cuerpo respecto de aquéllos que no surgen directamente del sufragio universal, se contrapone frontalmente con la voluntad popular expresada en la Convención Constituyente de dejar atrás un esquema semejante, que había regido hasta 1994, en el que los órganos políticos (legislativo y ejecutivo) monopolizaban las decisiones que actualmente son competencia del Consejo de la Magistratura, lo que implicaría vaciar de contenido la decisión plasmada en el art. 114 de la CN.  </w:t>
      </w:r>
    </w:p>
  </w:footnote>
  <w:footnote w:id="58">
    <w:p w:rsidR="004F2355" w:rsidRPr="00375A23" w:rsidRDefault="004F2355" w:rsidP="005E311E">
      <w:pPr>
        <w:pStyle w:val="Textonotapie"/>
        <w:jc w:val="both"/>
        <w:rPr>
          <w:color w:val="333333"/>
          <w:shd w:val="clear" w:color="auto" w:fill="FFFFFF"/>
        </w:rPr>
      </w:pPr>
      <w:r w:rsidRPr="00375A23">
        <w:rPr>
          <w:color w:val="333333"/>
          <w:shd w:val="clear" w:color="auto" w:fill="FFFFFF"/>
        </w:rPr>
        <w:footnoteRef/>
      </w:r>
      <w:r w:rsidRPr="00375A23">
        <w:rPr>
          <w:color w:val="333333"/>
          <w:shd w:val="clear" w:color="auto" w:fill="FFFFFF"/>
        </w:rPr>
        <w:t xml:space="preserve"> Acordada 23/2013</w:t>
      </w:r>
      <w:r w:rsidR="009A6EB4">
        <w:rPr>
          <w:color w:val="333333"/>
          <w:shd w:val="clear" w:color="auto" w:fill="FFFFFF"/>
        </w:rPr>
        <w:t>.</w:t>
      </w:r>
    </w:p>
  </w:footnote>
  <w:footnote w:id="59">
    <w:p w:rsidR="004F2355" w:rsidRPr="00375A23" w:rsidRDefault="004F2355" w:rsidP="005E311E">
      <w:pPr>
        <w:pStyle w:val="Textonotapie"/>
        <w:jc w:val="both"/>
        <w:rPr>
          <w:lang w:val="es-AR"/>
        </w:rPr>
      </w:pPr>
      <w:r w:rsidRPr="00375A23">
        <w:rPr>
          <w:rStyle w:val="Refdenotaalpie"/>
        </w:rPr>
        <w:footnoteRef/>
      </w:r>
      <w:r w:rsidRPr="00375A23">
        <w:t xml:space="preserve"> </w:t>
      </w:r>
      <w:r w:rsidRPr="00375A23">
        <w:rPr>
          <w:color w:val="333333"/>
          <w:shd w:val="clear" w:color="auto" w:fill="FFFFFF"/>
        </w:rPr>
        <w:t>Acordada 26/2013</w:t>
      </w:r>
      <w:r w:rsidR="009A6EB4">
        <w:rPr>
          <w:color w:val="333333"/>
          <w:shd w:val="clear" w:color="auto" w:fill="FFFFFF"/>
        </w:rPr>
        <w:t>.</w:t>
      </w:r>
    </w:p>
  </w:footnote>
  <w:footnote w:id="60">
    <w:p w:rsidR="004F2355" w:rsidRPr="00375A23" w:rsidRDefault="004F2355" w:rsidP="005E311E">
      <w:pPr>
        <w:pStyle w:val="Textonotapie"/>
        <w:jc w:val="both"/>
        <w:rPr>
          <w:lang w:val="es-AR"/>
        </w:rPr>
      </w:pPr>
      <w:r w:rsidRPr="00375A23">
        <w:rPr>
          <w:rStyle w:val="Refdenotaalpie"/>
        </w:rPr>
        <w:footnoteRef/>
      </w:r>
      <w:r w:rsidRPr="00375A23">
        <w:t xml:space="preserve"> Acordada </w:t>
      </w:r>
      <w:r w:rsidRPr="00375A23">
        <w:rPr>
          <w:color w:val="333333"/>
          <w:shd w:val="clear" w:color="auto" w:fill="FFFFFF"/>
        </w:rPr>
        <w:t>24/2013</w:t>
      </w:r>
      <w:r w:rsidR="009A6EB4">
        <w:rPr>
          <w:color w:val="333333"/>
          <w:shd w:val="clear" w:color="auto" w:fill="FFFFFF"/>
        </w:rPr>
        <w:t>.</w:t>
      </w:r>
    </w:p>
  </w:footnote>
  <w:footnote w:id="61">
    <w:p w:rsidR="004F2355" w:rsidRPr="00375A23" w:rsidRDefault="004F2355" w:rsidP="005E311E">
      <w:pPr>
        <w:pStyle w:val="Textonotapie"/>
        <w:jc w:val="both"/>
        <w:rPr>
          <w:color w:val="333333"/>
          <w:shd w:val="clear" w:color="auto" w:fill="FFFFFF"/>
        </w:rPr>
      </w:pPr>
      <w:r w:rsidRPr="00375A23">
        <w:rPr>
          <w:color w:val="333333"/>
          <w:shd w:val="clear" w:color="auto" w:fill="FFFFFF"/>
        </w:rPr>
        <w:footnoteRef/>
      </w:r>
      <w:r w:rsidRPr="00375A23">
        <w:rPr>
          <w:color w:val="333333"/>
          <w:shd w:val="clear" w:color="auto" w:fill="FFFFFF"/>
        </w:rPr>
        <w:t xml:space="preserve"> Acordada.25/2013</w:t>
      </w:r>
      <w:r w:rsidR="009A6EB4">
        <w:rPr>
          <w:color w:val="333333"/>
          <w:shd w:val="clear" w:color="auto" w:fill="FFFFFF"/>
        </w:rPr>
        <w:t>.</w:t>
      </w:r>
    </w:p>
  </w:footnote>
  <w:footnote w:id="62">
    <w:p w:rsidR="004F2355" w:rsidRPr="00375A23" w:rsidRDefault="004F2355" w:rsidP="005E311E">
      <w:pPr>
        <w:widowControl w:val="0"/>
        <w:suppressAutoHyphens/>
        <w:autoSpaceDE w:val="0"/>
        <w:autoSpaceDN w:val="0"/>
        <w:adjustRightInd w:val="0"/>
        <w:spacing w:before="40" w:after="40"/>
        <w:jc w:val="both"/>
        <w:rPr>
          <w:sz w:val="20"/>
          <w:szCs w:val="20"/>
        </w:rPr>
      </w:pPr>
      <w:r w:rsidRPr="00375A23">
        <w:rPr>
          <w:rStyle w:val="Refdenotaalpie"/>
          <w:sz w:val="20"/>
          <w:szCs w:val="20"/>
        </w:rPr>
        <w:footnoteRef/>
      </w:r>
      <w:r w:rsidRPr="00375A23">
        <w:rPr>
          <w:sz w:val="20"/>
          <w:szCs w:val="20"/>
        </w:rPr>
        <w:t xml:space="preserve"> </w:t>
      </w:r>
      <w:r w:rsidRPr="00375A23">
        <w:rPr>
          <w:color w:val="000000"/>
          <w:sz w:val="20"/>
          <w:szCs w:val="20"/>
        </w:rPr>
        <w:t xml:space="preserve"> Reza el art. 195 del Codigo Procesal Civil y comercial: “Las providencias cautelares podrán ser solicitadas antes o después de deducida la demanda, a menos que de la ley resultare que ésta debe entablarse previamente. El escrito deberá expresar el derecho que se pretende asegurar, la medida que se pide, la disposición de la ley en que se funde y el cumplimiento de los requisitos que corresponden, en particular, a la medida requerida. Los jueces no podrán decretar ninguna medida cautelar que afecte, obstaculice, comprometa, distraiga de su destino o de cualquier forma perturbe los recursos propios del Estado, ni imponer a los funcionarios cargas personales pecuniarias”</w:t>
      </w:r>
      <w:r w:rsidRPr="00375A23">
        <w:rPr>
          <w:i/>
          <w:color w:val="000000"/>
          <w:sz w:val="20"/>
          <w:szCs w:val="20"/>
        </w:rPr>
        <w:t>.</w:t>
      </w:r>
    </w:p>
  </w:footnote>
  <w:footnote w:id="63">
    <w:p w:rsidR="004F2355" w:rsidRPr="00375A23" w:rsidRDefault="004F2355" w:rsidP="005E311E">
      <w:pPr>
        <w:pStyle w:val="NormalWeb"/>
        <w:spacing w:before="101" w:beforeAutospacing="0" w:after="203" w:afterAutospacing="0"/>
        <w:ind w:right="49"/>
        <w:jc w:val="both"/>
        <w:rPr>
          <w:sz w:val="20"/>
          <w:szCs w:val="20"/>
        </w:rPr>
      </w:pPr>
      <w:r w:rsidRPr="00375A23">
        <w:rPr>
          <w:rStyle w:val="Refdenotaalpie"/>
          <w:sz w:val="20"/>
          <w:szCs w:val="20"/>
        </w:rPr>
        <w:footnoteRef/>
      </w:r>
      <w:r w:rsidRPr="00375A23">
        <w:rPr>
          <w:sz w:val="20"/>
          <w:szCs w:val="20"/>
        </w:rPr>
        <w:t xml:space="preserve"> </w:t>
      </w:r>
      <w:r w:rsidRPr="00375A23">
        <w:rPr>
          <w:color w:val="000000"/>
          <w:sz w:val="20"/>
          <w:szCs w:val="20"/>
        </w:rPr>
        <w:t>"</w:t>
      </w:r>
      <w:r w:rsidR="004D109E" w:rsidRPr="00375A23">
        <w:rPr>
          <w:color w:val="000000"/>
          <w:sz w:val="20"/>
          <w:szCs w:val="20"/>
        </w:rPr>
        <w:t xml:space="preserve">Articulo </w:t>
      </w:r>
      <w:r w:rsidRPr="00375A23">
        <w:rPr>
          <w:color w:val="000000"/>
          <w:sz w:val="20"/>
          <w:szCs w:val="20"/>
        </w:rPr>
        <w:t xml:space="preserve">195 </w:t>
      </w:r>
      <w:r w:rsidRPr="001D4949">
        <w:rPr>
          <w:color w:val="000000"/>
          <w:sz w:val="20"/>
          <w:szCs w:val="20"/>
          <w:lang w:val="es-ES" w:eastAsia="es-ES"/>
        </w:rPr>
        <w:t>bis Cuando se dicten medidas cautelares que en forma directa o indirecta afecten, obstaculicen, comprometan o perturben el desenvolvimiento de actividades esenciales de entidades estatales, éstas podrán ocurrir directamente ante la CORTE SUPREMA DE JUSTICIA DE LA NACION pidiendo su intervención. Con el pedido deberá acompañarse copia simple suscripta por el letrado de la representación estatal del escrito que dio lugar a la resolución y de los correspondientes a la sustanciación, si esta hubiese tenido lugar y de la medida cautelar recurrida. La CORTE SUPREMA DE JUSTICIA DE LA NACION podrá desestimar el pedido sin más trámite o requerir la remisión del expediente. La recepción de las actuaciones implicará el llamamiento de autos. La CORTE SUPREMA DE JUSTICIA DE LA NACION dictará sentencia confirmando o revocando la medida cautelar</w:t>
      </w:r>
      <w:r w:rsidRPr="00375A23">
        <w:rPr>
          <w:color w:val="000000"/>
          <w:sz w:val="20"/>
          <w:szCs w:val="20"/>
        </w:rPr>
        <w:t xml:space="preserve">". </w:t>
      </w:r>
    </w:p>
  </w:footnote>
  <w:footnote w:id="64">
    <w:p w:rsidR="00BC11C1" w:rsidRPr="00375A23" w:rsidRDefault="00BC11C1" w:rsidP="005E311E">
      <w:pPr>
        <w:pStyle w:val="Textonotapie"/>
        <w:jc w:val="both"/>
      </w:pPr>
      <w:r w:rsidRPr="00375A23">
        <w:rPr>
          <w:rStyle w:val="Refdenotaalpie"/>
        </w:rPr>
        <w:footnoteRef/>
      </w:r>
      <w:r w:rsidRPr="00375A23">
        <w:t xml:space="preserve"> </w:t>
      </w:r>
      <w:r w:rsidRPr="00375A23">
        <w:rPr>
          <w:lang w:val="es-AR"/>
        </w:rPr>
        <w:t>ABERASTURY, Pedro, GOTTSCHAU, E. Patrizia, Interrelación del derecho supranacional en el procedimiento administrativo nacional, en</w:t>
      </w:r>
      <w:r w:rsidRPr="00375A23">
        <w:t xml:space="preserve">  </w:t>
      </w:r>
      <w:r w:rsidRPr="00375A23">
        <w:rPr>
          <w:i/>
        </w:rPr>
        <w:t>Tendencias Actuales del Procedimiento Administrativo en Latinoamérica y Europa</w:t>
      </w:r>
      <w:r w:rsidRPr="00375A23">
        <w:t>, Coordinadores Pedro Aberastury –Hermann-J. Blanke, ed. Eudeba-Fundación K. Adenauer, 2012, Bs. As., pag. 114/6.</w:t>
      </w:r>
    </w:p>
  </w:footnote>
  <w:footnote w:id="65">
    <w:p w:rsidR="00BC11C1" w:rsidRPr="00375A23" w:rsidRDefault="00BC11C1" w:rsidP="005E311E">
      <w:pPr>
        <w:pStyle w:val="Textonotapie"/>
        <w:jc w:val="both"/>
        <w:rPr>
          <w:lang w:val="es-AR"/>
        </w:rPr>
      </w:pPr>
      <w:r w:rsidRPr="00375A23">
        <w:rPr>
          <w:rStyle w:val="Refdenotaalpie"/>
        </w:rPr>
        <w:footnoteRef/>
      </w:r>
      <w:r w:rsidRPr="00375A23">
        <w:t xml:space="preserve"> </w:t>
      </w:r>
      <w:r w:rsidRPr="00375A23">
        <w:rPr>
          <w:lang w:val="es-AR"/>
        </w:rPr>
        <w:t xml:space="preserve">Fallos: </w:t>
      </w:r>
      <w:r w:rsidR="00AE50CE">
        <w:rPr>
          <w:lang w:val="es-AR"/>
        </w:rPr>
        <w:t>335:1126</w:t>
      </w:r>
      <w:r w:rsidR="009A6EB4">
        <w:rPr>
          <w:lang w:val="es-AR"/>
        </w:rPr>
        <w:t>.</w:t>
      </w:r>
      <w:r w:rsidRPr="00375A23">
        <w:rPr>
          <w:lang w:val="es-AR"/>
        </w:rPr>
        <w:t xml:space="preserve">  "Losicer, Jorge Alberto y otros c/ BCRA - Resol. 169/05 (expte. 105666/86 - SUM FIN 708)", del 26 de junio de 2012</w:t>
      </w:r>
      <w:r w:rsidR="00060809" w:rsidRPr="00375A23">
        <w:rPr>
          <w:lang w:val="es-AR"/>
        </w:rPr>
        <w:t>, que tuvieras ocasión de patrocinar</w:t>
      </w:r>
      <w:r w:rsidR="000D171C" w:rsidRPr="00375A23">
        <w:rPr>
          <w:lang w:val="es-AR"/>
        </w:rPr>
        <w:t>.</w:t>
      </w:r>
    </w:p>
  </w:footnote>
  <w:footnote w:id="66">
    <w:p w:rsidR="000D171C" w:rsidRPr="00375A23" w:rsidRDefault="000D171C" w:rsidP="005E311E">
      <w:pPr>
        <w:pStyle w:val="Textonotapie"/>
        <w:jc w:val="both"/>
      </w:pPr>
      <w:r w:rsidRPr="00375A23">
        <w:rPr>
          <w:vertAlign w:val="superscript"/>
        </w:rPr>
        <w:footnoteRef/>
      </w:r>
      <w:r w:rsidRPr="00375A23">
        <w:rPr>
          <w:lang w:val="es-AR"/>
        </w:rPr>
        <w:t xml:space="preserve"> ABERASTURY, Pedro, La Emergencia y el Procedimiento Administrativo en “</w:t>
      </w:r>
      <w:r w:rsidRPr="00AE50CE">
        <w:rPr>
          <w:i/>
          <w:lang w:val="es-AR"/>
        </w:rPr>
        <w:t>Procedimiento Administrativo</w:t>
      </w:r>
      <w:r w:rsidRPr="00375A23">
        <w:rPr>
          <w:lang w:val="es-AR"/>
        </w:rPr>
        <w:t>”, Directores. Hector Pozo Gowland, David Halperín, Oscar Aguilar Valdez, Armando Canosa y Fernando Juan Lima;2012, Ed. La Ley, Tomo II pág. 325/348.</w:t>
      </w:r>
    </w:p>
  </w:footnote>
  <w:footnote w:id="67">
    <w:p w:rsidR="00FB3579" w:rsidRPr="00375A23" w:rsidRDefault="00FB3579" w:rsidP="005E311E">
      <w:pPr>
        <w:pStyle w:val="Textonotapie"/>
        <w:jc w:val="both"/>
      </w:pPr>
      <w:r w:rsidRPr="00375A23">
        <w:rPr>
          <w:rStyle w:val="Refdenotaalpie"/>
        </w:rPr>
        <w:footnoteRef/>
      </w:r>
      <w:r w:rsidRPr="00375A23">
        <w:t xml:space="preserve"> CASSAGNE, Juan Carlos,</w:t>
      </w:r>
      <w:r w:rsidRPr="00AE50CE">
        <w:rPr>
          <w:i/>
        </w:rPr>
        <w:t xml:space="preserve"> "Las medidas cautelares en el contencioso administrativo</w:t>
      </w:r>
      <w:r w:rsidRPr="00375A23">
        <w:t>", LL 2001-B, 1090</w:t>
      </w:r>
    </w:p>
  </w:footnote>
  <w:footnote w:id="68">
    <w:p w:rsidR="00BC11C1" w:rsidRPr="00375A23" w:rsidRDefault="00BC11C1" w:rsidP="005E311E">
      <w:pPr>
        <w:pStyle w:val="Textonotapie"/>
        <w:jc w:val="both"/>
      </w:pPr>
      <w:r w:rsidRPr="00375A23">
        <w:rPr>
          <w:rStyle w:val="Refdenotaalpie"/>
        </w:rPr>
        <w:footnoteRef/>
      </w:r>
      <w:r w:rsidRPr="00375A23">
        <w:t xml:space="preserve"> </w:t>
      </w:r>
      <w:r w:rsidRPr="00375A23">
        <w:rPr>
          <w:lang w:val="es-AR"/>
        </w:rPr>
        <w:t>ABERASTURY, Pedro, Gottschau, E. Patrizia, Interrelación del derecho supranacional en el procedimiento administrativo nacional</w:t>
      </w:r>
      <w:r w:rsidR="004D109E">
        <w:rPr>
          <w:lang w:val="es-AR"/>
        </w:rPr>
        <w:t>, op. Cit.</w:t>
      </w:r>
      <w:r w:rsidRPr="00375A23">
        <w:t>, pag. 116.</w:t>
      </w:r>
    </w:p>
  </w:footnote>
  <w:footnote w:id="69">
    <w:p w:rsidR="00BC11C1" w:rsidRPr="00375A23" w:rsidRDefault="00BC11C1" w:rsidP="005E311E">
      <w:pPr>
        <w:pStyle w:val="Textonotapie"/>
        <w:jc w:val="both"/>
      </w:pPr>
      <w:r w:rsidRPr="00375A23">
        <w:rPr>
          <w:rStyle w:val="Refdenotaalpie"/>
        </w:rPr>
        <w:footnoteRef/>
      </w:r>
      <w:r w:rsidRPr="00375A23">
        <w:rPr>
          <w:lang w:val="es-AR"/>
        </w:rPr>
        <w:t xml:space="preserve"> Cfr. Caso “La Última Tentación de Cristo” (Olmedo Bustos y otros) Vs. Chile. Fondo, Reparaciones y Costas. Sentencia de 5 de febrero de 2001. Serie C No. 73, párr. 87; Caso La Cantuta Vs. Perú. Fondo, Reparaciones y Costas. Sentencia de 29 de noviembre de 2006. Serie C No. 162, párr. 171; y Caso Zambrano Vélez y otros, supra nota 27, párr. 79.</w:t>
      </w:r>
    </w:p>
  </w:footnote>
  <w:footnote w:id="70">
    <w:p w:rsidR="00BC11C1" w:rsidRPr="00375A23" w:rsidRDefault="00BC11C1" w:rsidP="005E311E">
      <w:pPr>
        <w:pStyle w:val="Textonotapie"/>
        <w:jc w:val="both"/>
      </w:pPr>
      <w:r w:rsidRPr="00375A23">
        <w:rPr>
          <w:rStyle w:val="Refdenotaalpie"/>
        </w:rPr>
        <w:footnoteRef/>
      </w:r>
      <w:r w:rsidRPr="00375A23">
        <w:rPr>
          <w:rStyle w:val="Refdenotaalpie"/>
        </w:rPr>
        <w:t xml:space="preserve"> </w:t>
      </w:r>
      <w:r w:rsidRPr="00375A23">
        <w:t xml:space="preserve">Cfr. </w:t>
      </w:r>
      <w:r w:rsidRPr="00375A23">
        <w:rPr>
          <w:lang w:val="es-AR"/>
        </w:rPr>
        <w:t xml:space="preserve">Ver voto razonado del Juez Antonio Canςado Trindade en el caso Trabajadores cesados del Congreso (Aguado Alfaro y otros) contra Perú), Sentencia sobre Excepciones Preliminares, Fondo, Reparaciones y Costas, de </w:t>
      </w:r>
      <w:hyperlink r:id="rId2" w:history="1">
        <w:r w:rsidRPr="00375A23">
          <w:rPr>
            <w:lang w:val="es-AR"/>
          </w:rPr>
          <w:t>24 de noviembre</w:t>
        </w:r>
      </w:hyperlink>
      <w:r w:rsidRPr="00375A23">
        <w:rPr>
          <w:lang w:val="es-AR"/>
        </w:rPr>
        <w:t xml:space="preserve"> de </w:t>
      </w:r>
      <w:hyperlink r:id="rId3" w:history="1">
        <w:r w:rsidRPr="00375A23">
          <w:rPr>
            <w:lang w:val="es-AR"/>
          </w:rPr>
          <w:t>2006</w:t>
        </w:r>
      </w:hyperlink>
      <w:r w:rsidRPr="00375A23">
        <w:rPr>
          <w:lang w:val="es-AR"/>
        </w:rPr>
        <w:t xml:space="preserve">. Serie C No. 158, párrafo 11 y ss. Cita del Caso Goiburú y Otros versus Paraguay (Sentencia del </w:t>
      </w:r>
      <w:hyperlink r:id="rId4" w:history="1">
        <w:r w:rsidRPr="00375A23">
          <w:rPr>
            <w:lang w:val="es-AR"/>
          </w:rPr>
          <w:t>22 de septiembre</w:t>
        </w:r>
      </w:hyperlink>
      <w:r w:rsidRPr="00375A23">
        <w:rPr>
          <w:lang w:val="es-AR"/>
        </w:rPr>
        <w:t xml:space="preserve"> de </w:t>
      </w:r>
      <w:hyperlink r:id="rId5" w:history="1">
        <w:r w:rsidRPr="00375A23">
          <w:rPr>
            <w:lang w:val="es-AR"/>
          </w:rPr>
          <w:t>2006</w:t>
        </w:r>
      </w:hyperlink>
      <w:r w:rsidRPr="00375A23">
        <w:rPr>
          <w:lang w:val="es-ES_tradnl"/>
        </w:rPr>
        <w:t>).</w:t>
      </w:r>
    </w:p>
  </w:footnote>
  <w:footnote w:id="71">
    <w:p w:rsidR="00BF7402" w:rsidRPr="00375A23" w:rsidRDefault="00BF7402" w:rsidP="005E311E">
      <w:pPr>
        <w:pStyle w:val="Textonotapie"/>
        <w:jc w:val="both"/>
      </w:pPr>
      <w:r w:rsidRPr="004D109E">
        <w:rPr>
          <w:vertAlign w:val="superscript"/>
        </w:rPr>
        <w:footnoteRef/>
      </w:r>
      <w:r w:rsidRPr="00375A23">
        <w:t xml:space="preserve">  2.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 </w:t>
      </w:r>
    </w:p>
  </w:footnote>
  <w:footnote w:id="72">
    <w:p w:rsidR="00BA17BE" w:rsidRPr="00375A23" w:rsidRDefault="00BA17BE" w:rsidP="005E311E">
      <w:pPr>
        <w:pStyle w:val="Textonotapie"/>
        <w:jc w:val="both"/>
      </w:pPr>
      <w:r w:rsidRPr="004D109E">
        <w:rPr>
          <w:vertAlign w:val="superscript"/>
        </w:rPr>
        <w:footnoteRef/>
      </w:r>
      <w:r w:rsidRPr="00375A23">
        <w:t xml:space="preserve"> 1. En cualquier estado del procedimiento, siempre que se trate de casos de extrema gravedad y urgencia y cuando sea necesario para evitar daños irreparables a las personas, la Corte, de oficio, podrá ordenar las medidas provisionales que considere pertinentes, en los términos del artículo 63.2 de la Convención.</w:t>
      </w:r>
    </w:p>
  </w:footnote>
  <w:footnote w:id="73">
    <w:p w:rsidR="00BA17BE" w:rsidRPr="00375A23" w:rsidRDefault="00BA17BE" w:rsidP="005E311E">
      <w:pPr>
        <w:pStyle w:val="Textonotapie"/>
        <w:jc w:val="both"/>
        <w:rPr>
          <w:lang w:val="es-AR"/>
        </w:rPr>
      </w:pPr>
      <w:r w:rsidRPr="004D109E">
        <w:rPr>
          <w:vertAlign w:val="superscript"/>
        </w:rPr>
        <w:footnoteRef/>
      </w:r>
      <w:r w:rsidRPr="004D109E">
        <w:rPr>
          <w:vertAlign w:val="superscript"/>
        </w:rPr>
        <w:t xml:space="preserve"> </w:t>
      </w:r>
      <w:r w:rsidRPr="00375A23">
        <w:t xml:space="preserve">Una muestra de la actividad de la Corte IDH la encontramos en la reciente publicación Sistematización De Las Resoluciones Sobre Medidas Provisionales Emitidas </w:t>
      </w:r>
      <w:r w:rsidR="004D109E">
        <w:t>p</w:t>
      </w:r>
      <w:r w:rsidRPr="00375A23">
        <w:t xml:space="preserve">or La Corte Interamericana De Derechos Humanos, realizado por la Secretaría de la Corte Interamericana, donde esquematiza las medidas adoptadas en virtud de la aplicación del art. 63.2 de la Convención y el art. 27 de su reglamento. </w:t>
      </w:r>
    </w:p>
  </w:footnote>
  <w:footnote w:id="74">
    <w:p w:rsidR="0051368F" w:rsidRPr="00375A23" w:rsidRDefault="0051368F" w:rsidP="005E311E">
      <w:pPr>
        <w:pStyle w:val="Textonotapie"/>
        <w:jc w:val="both"/>
      </w:pPr>
      <w:r w:rsidRPr="00375A23">
        <w:rPr>
          <w:rStyle w:val="Refdenotaalpie"/>
        </w:rPr>
        <w:footnoteRef/>
      </w:r>
      <w:r w:rsidRPr="00375A23">
        <w:t xml:space="preserve">  Almonacid Arellano y otros vs. Chile, sentencia de 26 de setiembre de 2006.</w:t>
      </w:r>
    </w:p>
  </w:footnote>
  <w:footnote w:id="75">
    <w:p w:rsidR="0051368F" w:rsidRPr="00375A23" w:rsidRDefault="0051368F" w:rsidP="005E311E">
      <w:pPr>
        <w:tabs>
          <w:tab w:val="left" w:pos="360"/>
        </w:tabs>
        <w:ind w:right="44"/>
        <w:jc w:val="both"/>
        <w:rPr>
          <w:sz w:val="20"/>
          <w:szCs w:val="20"/>
        </w:rPr>
      </w:pPr>
      <w:r w:rsidRPr="00375A23">
        <w:rPr>
          <w:rStyle w:val="Refdenotaalpie"/>
          <w:sz w:val="20"/>
          <w:szCs w:val="20"/>
        </w:rPr>
        <w:footnoteRef/>
      </w:r>
      <w:r w:rsidRPr="00375A23">
        <w:rPr>
          <w:sz w:val="20"/>
          <w:szCs w:val="20"/>
        </w:rPr>
        <w:t xml:space="preserve"> C</w:t>
      </w:r>
      <w:r w:rsidRPr="00375A23">
        <w:rPr>
          <w:i/>
          <w:sz w:val="20"/>
          <w:szCs w:val="20"/>
        </w:rPr>
        <w:t xml:space="preserve">fr. </w:t>
      </w:r>
      <w:hyperlink r:id="rId6" w:history="1">
        <w:r w:rsidRPr="00375A23">
          <w:rPr>
            <w:i/>
            <w:sz w:val="20"/>
            <w:szCs w:val="20"/>
          </w:rPr>
          <w:t>Responsabilidad Internacional por Expedición y Aplicación de Leyes Violatorias de la Convención</w:t>
        </w:r>
      </w:hyperlink>
      <w:r w:rsidRPr="00375A23">
        <w:rPr>
          <w:i/>
          <w:sz w:val="20"/>
          <w:szCs w:val="20"/>
        </w:rPr>
        <w:t xml:space="preserve"> (Arts. 1 y 2 Convención Americana Sobre Derechos Humanos)</w:t>
      </w:r>
      <w:r w:rsidRPr="00375A23">
        <w:rPr>
          <w:sz w:val="20"/>
          <w:szCs w:val="20"/>
        </w:rPr>
        <w:t>, Opinión Consultiva OC-14/94 del 9 de diciembre de 1994, Serie A No. 14, párr. 35.</w:t>
      </w:r>
    </w:p>
  </w:footnote>
  <w:footnote w:id="76">
    <w:p w:rsidR="0051368F" w:rsidRPr="00375A23" w:rsidRDefault="0051368F" w:rsidP="005E311E">
      <w:pPr>
        <w:pStyle w:val="Textonotapie"/>
        <w:jc w:val="both"/>
        <w:rPr>
          <w:lang w:val="es-AR"/>
        </w:rPr>
      </w:pPr>
      <w:r w:rsidRPr="00375A23">
        <w:rPr>
          <w:rStyle w:val="Refdenotaalpie"/>
        </w:rPr>
        <w:footnoteRef/>
      </w:r>
      <w:r w:rsidRPr="00375A23">
        <w:t xml:space="preserve"> Este criterio es reiterado en el caso </w:t>
      </w:r>
      <w:r w:rsidRPr="00375A23">
        <w:rPr>
          <w:i/>
        </w:rPr>
        <w:t>Ivcher Bronstein vs. Perú</w:t>
      </w:r>
      <w:r w:rsidRPr="00375A23">
        <w:t xml:space="preserve">, párrafos 103 y 104, </w:t>
      </w:r>
      <w:r w:rsidR="00514B01">
        <w:t xml:space="preserve">de </w:t>
      </w:r>
      <w:r w:rsidRPr="00375A23">
        <w:t>la Corte IDH</w:t>
      </w:r>
      <w:r w:rsidR="00514B01">
        <w:t>.</w:t>
      </w:r>
    </w:p>
  </w:footnote>
  <w:footnote w:id="77">
    <w:p w:rsidR="0051368F" w:rsidRPr="00375A23" w:rsidRDefault="0051368F" w:rsidP="005E311E">
      <w:pPr>
        <w:tabs>
          <w:tab w:val="left" w:pos="284"/>
          <w:tab w:val="left" w:pos="720"/>
          <w:tab w:val="left" w:pos="1100"/>
          <w:tab w:val="left" w:pos="1440"/>
          <w:tab w:val="left" w:pos="2160"/>
          <w:tab w:val="left" w:pos="2880"/>
          <w:tab w:val="left" w:pos="3600"/>
          <w:tab w:val="left" w:pos="4320"/>
          <w:tab w:val="left" w:pos="5040"/>
          <w:tab w:val="left" w:pos="5760"/>
          <w:tab w:val="left" w:pos="6300"/>
          <w:tab w:val="left" w:pos="6480"/>
          <w:tab w:val="left" w:pos="7200"/>
          <w:tab w:val="left" w:pos="7920"/>
        </w:tabs>
        <w:jc w:val="both"/>
        <w:rPr>
          <w:sz w:val="20"/>
          <w:szCs w:val="20"/>
        </w:rPr>
      </w:pPr>
      <w:r w:rsidRPr="00375A23">
        <w:rPr>
          <w:rStyle w:val="Refdenotaalpie"/>
          <w:sz w:val="20"/>
          <w:szCs w:val="20"/>
        </w:rPr>
        <w:footnoteRef/>
      </w:r>
      <w:r w:rsidRPr="00375A23">
        <w:rPr>
          <w:sz w:val="20"/>
          <w:szCs w:val="20"/>
        </w:rPr>
        <w:tab/>
      </w:r>
      <w:r w:rsidRPr="00375A23">
        <w:rPr>
          <w:i/>
          <w:sz w:val="20"/>
          <w:szCs w:val="20"/>
        </w:rPr>
        <w:t xml:space="preserve">Cfr. Caso Castillo Petruzzi y otros Vs. Perú. Fondo, Reparaciones y Costas. </w:t>
      </w:r>
      <w:r w:rsidRPr="00375A23">
        <w:rPr>
          <w:sz w:val="20"/>
          <w:szCs w:val="20"/>
        </w:rPr>
        <w:t xml:space="preserve">Sentencia de 30 de mayo de 1999. Serie C No. 52, párr. 207; </w:t>
      </w:r>
      <w:r w:rsidRPr="00375A23">
        <w:rPr>
          <w:bCs/>
          <w:i/>
          <w:sz w:val="20"/>
          <w:szCs w:val="20"/>
        </w:rPr>
        <w:t xml:space="preserve">Caso Almonacid Arellano y otros Vs. Chile. </w:t>
      </w:r>
      <w:r w:rsidRPr="00375A23">
        <w:rPr>
          <w:i/>
          <w:sz w:val="20"/>
          <w:szCs w:val="20"/>
        </w:rPr>
        <w:t>Excepciones Preliminares, Fondo, Reparaciones y Costas.</w:t>
      </w:r>
      <w:r w:rsidRPr="00375A23">
        <w:rPr>
          <w:sz w:val="20"/>
          <w:szCs w:val="20"/>
        </w:rPr>
        <w:t xml:space="preserve"> Sentencia de 26 de septiembre de 2006. Serie C No. 154,</w:t>
      </w:r>
      <w:r w:rsidRPr="00375A23">
        <w:rPr>
          <w:i/>
          <w:sz w:val="20"/>
          <w:szCs w:val="20"/>
        </w:rPr>
        <w:t xml:space="preserve"> </w:t>
      </w:r>
      <w:r w:rsidRPr="00375A23">
        <w:rPr>
          <w:sz w:val="20"/>
          <w:szCs w:val="20"/>
        </w:rPr>
        <w:t xml:space="preserve">párr. 118; y </w:t>
      </w:r>
      <w:r w:rsidRPr="00375A23">
        <w:rPr>
          <w:i/>
          <w:sz w:val="20"/>
          <w:szCs w:val="20"/>
        </w:rPr>
        <w:t>Caso Zambrano Vélez, supra</w:t>
      </w:r>
      <w:r w:rsidRPr="00375A23">
        <w:rPr>
          <w:sz w:val="20"/>
          <w:szCs w:val="20"/>
        </w:rPr>
        <w:t xml:space="preserve"> nota 53, párr. 57. </w:t>
      </w:r>
    </w:p>
  </w:footnote>
  <w:footnote w:id="78">
    <w:p w:rsidR="0051368F" w:rsidRPr="00375A23" w:rsidRDefault="0051368F" w:rsidP="005E311E">
      <w:pPr>
        <w:tabs>
          <w:tab w:val="left" w:pos="284"/>
          <w:tab w:val="left" w:pos="720"/>
          <w:tab w:val="left" w:pos="1100"/>
          <w:tab w:val="left" w:pos="1440"/>
          <w:tab w:val="left" w:pos="2160"/>
          <w:tab w:val="left" w:pos="2880"/>
          <w:tab w:val="left" w:pos="3600"/>
          <w:tab w:val="left" w:pos="4320"/>
          <w:tab w:val="left" w:pos="5040"/>
          <w:tab w:val="left" w:pos="5760"/>
          <w:tab w:val="left" w:pos="6300"/>
          <w:tab w:val="left" w:pos="6480"/>
          <w:tab w:val="left" w:pos="7200"/>
          <w:tab w:val="left" w:pos="7920"/>
        </w:tabs>
        <w:jc w:val="both"/>
        <w:rPr>
          <w:sz w:val="20"/>
          <w:szCs w:val="20"/>
        </w:rPr>
      </w:pPr>
      <w:r w:rsidRPr="00375A23">
        <w:rPr>
          <w:rStyle w:val="Refdenotaalpie"/>
          <w:sz w:val="20"/>
          <w:szCs w:val="20"/>
        </w:rPr>
        <w:footnoteRef/>
      </w:r>
      <w:r w:rsidRPr="00375A23">
        <w:rPr>
          <w:rStyle w:val="Refdenotaalpie"/>
          <w:sz w:val="20"/>
          <w:szCs w:val="20"/>
        </w:rPr>
        <w:t xml:space="preserve"> </w:t>
      </w:r>
      <w:r w:rsidRPr="00375A23">
        <w:rPr>
          <w:sz w:val="20"/>
          <w:szCs w:val="20"/>
        </w:rPr>
        <w:tab/>
      </w:r>
      <w:r w:rsidRPr="00375A23">
        <w:rPr>
          <w:i/>
          <w:sz w:val="20"/>
          <w:szCs w:val="20"/>
        </w:rPr>
        <w:t>Cfr. Caso Raxcacó Reyes.</w:t>
      </w:r>
      <w:r w:rsidRPr="00375A23">
        <w:rPr>
          <w:sz w:val="20"/>
          <w:szCs w:val="20"/>
        </w:rPr>
        <w:t xml:space="preserve"> Sentencia de 15 de septiembre de 2005. Serie C No. 133, párrs. 87 y 125; </w:t>
      </w:r>
      <w:r w:rsidRPr="00375A23">
        <w:rPr>
          <w:i/>
          <w:sz w:val="20"/>
          <w:szCs w:val="20"/>
        </w:rPr>
        <w:t>Caso Hilaire, Constantine y Benjamin y otros</w:t>
      </w:r>
      <w:r w:rsidRPr="00375A23">
        <w:rPr>
          <w:sz w:val="20"/>
          <w:szCs w:val="20"/>
        </w:rPr>
        <w:t xml:space="preserve">, </w:t>
      </w:r>
      <w:r w:rsidRPr="00375A23">
        <w:rPr>
          <w:i/>
          <w:sz w:val="20"/>
          <w:szCs w:val="20"/>
        </w:rPr>
        <w:t xml:space="preserve">supra </w:t>
      </w:r>
      <w:r w:rsidRPr="00375A23">
        <w:rPr>
          <w:sz w:val="20"/>
          <w:szCs w:val="20"/>
        </w:rPr>
        <w:t xml:space="preserve">nota 54, párrs. 113 y 212; </w:t>
      </w:r>
      <w:r w:rsidRPr="00375A23">
        <w:rPr>
          <w:i/>
          <w:sz w:val="20"/>
          <w:szCs w:val="20"/>
        </w:rPr>
        <w:t>Caso Fermín Ramírez.</w:t>
      </w:r>
      <w:r w:rsidRPr="00375A23">
        <w:rPr>
          <w:sz w:val="20"/>
          <w:szCs w:val="20"/>
        </w:rPr>
        <w:t xml:space="preserve"> Sentencia de 20 de junio de 2005. Serie C No. 126,</w:t>
      </w:r>
      <w:r w:rsidRPr="00375A23">
        <w:rPr>
          <w:i/>
          <w:sz w:val="20"/>
          <w:szCs w:val="20"/>
        </w:rPr>
        <w:t xml:space="preserve"> </w:t>
      </w:r>
      <w:r w:rsidRPr="00375A23">
        <w:rPr>
          <w:sz w:val="20"/>
          <w:szCs w:val="20"/>
        </w:rPr>
        <w:t xml:space="preserve">párrs. 97 y 130; y </w:t>
      </w:r>
      <w:r w:rsidRPr="00375A23">
        <w:rPr>
          <w:i/>
          <w:sz w:val="20"/>
          <w:szCs w:val="20"/>
        </w:rPr>
        <w:t>Caso Zambrano Vélez, supra</w:t>
      </w:r>
      <w:r w:rsidRPr="00375A23">
        <w:rPr>
          <w:sz w:val="20"/>
          <w:szCs w:val="20"/>
        </w:rPr>
        <w:t xml:space="preserve"> nota 53, párr. 57.</w:t>
      </w:r>
    </w:p>
  </w:footnote>
  <w:footnote w:id="79">
    <w:p w:rsidR="00BE6A9F" w:rsidRDefault="00BE6A9F" w:rsidP="005E311E">
      <w:pPr>
        <w:pStyle w:val="Textonotapie"/>
        <w:jc w:val="both"/>
      </w:pPr>
      <w:r w:rsidRPr="00375A23">
        <w:rPr>
          <w:rStyle w:val="Refdenotaalpie"/>
        </w:rPr>
        <w:footnoteRef/>
      </w:r>
      <w:r w:rsidRPr="00375A23">
        <w:t xml:space="preserve"> CASSAGNE, Juan Carlos, </w:t>
      </w:r>
      <w:r w:rsidRPr="00881646">
        <w:rPr>
          <w:i/>
        </w:rPr>
        <w:t>El principio de legalidad y el control judicial de la discrecionalidad administrativa,</w:t>
      </w:r>
      <w:r w:rsidRPr="00375A23">
        <w:t xml:space="preserve"> ed. Marcial Pons</w:t>
      </w:r>
      <w:r w:rsidR="009A6EB4">
        <w:t xml:space="preserve">, </w:t>
      </w:r>
      <w:r w:rsidRPr="00375A23">
        <w:t>Buenos Aires, 2009, pag.198.</w:t>
      </w:r>
    </w:p>
    <w:p w:rsidR="00BE6A9F" w:rsidRPr="00375A23" w:rsidRDefault="00BE6A9F" w:rsidP="005E311E">
      <w:pPr>
        <w:pStyle w:val="Textonotapi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58667"/>
      <w:docPartObj>
        <w:docPartGallery w:val="Page Numbers (Top of Page)"/>
        <w:docPartUnique/>
      </w:docPartObj>
    </w:sdtPr>
    <w:sdtEndPr/>
    <w:sdtContent>
      <w:p w:rsidR="008774F8" w:rsidRDefault="008774F8">
        <w:pPr>
          <w:pStyle w:val="Encabezado"/>
          <w:jc w:val="right"/>
        </w:pPr>
        <w:r>
          <w:fldChar w:fldCharType="begin"/>
        </w:r>
        <w:r>
          <w:instrText>PAGE   \* MERGEFORMAT</w:instrText>
        </w:r>
        <w:r>
          <w:fldChar w:fldCharType="separate"/>
        </w:r>
        <w:r w:rsidR="00FC4F88">
          <w:rPr>
            <w:noProof/>
          </w:rPr>
          <w:t>9</w:t>
        </w:r>
        <w:r>
          <w:fldChar w:fldCharType="end"/>
        </w:r>
      </w:p>
    </w:sdtContent>
  </w:sdt>
  <w:p w:rsidR="008774F8" w:rsidRDefault="008774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50B6E"/>
    <w:multiLevelType w:val="hybridMultilevel"/>
    <w:tmpl w:val="EDE2BFEE"/>
    <w:lvl w:ilvl="0" w:tplc="FAA67FD8">
      <w:start w:val="1"/>
      <w:numFmt w:val="decimal"/>
      <w:lvlText w:val="%1."/>
      <w:lvlJc w:val="left"/>
      <w:pPr>
        <w:tabs>
          <w:tab w:val="num" w:pos="720"/>
        </w:tabs>
        <w:ind w:left="720" w:hanging="720"/>
      </w:pPr>
      <w:rPr>
        <w:rFonts w:hint="default"/>
      </w:rPr>
    </w:lvl>
    <w:lvl w:ilvl="1" w:tplc="A164219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C1"/>
    <w:rsid w:val="00025132"/>
    <w:rsid w:val="00043A3C"/>
    <w:rsid w:val="00056069"/>
    <w:rsid w:val="00057813"/>
    <w:rsid w:val="00060809"/>
    <w:rsid w:val="00065141"/>
    <w:rsid w:val="0008790C"/>
    <w:rsid w:val="00095559"/>
    <w:rsid w:val="000D171C"/>
    <w:rsid w:val="000D1BFA"/>
    <w:rsid w:val="000D5A51"/>
    <w:rsid w:val="000F2E51"/>
    <w:rsid w:val="001013BB"/>
    <w:rsid w:val="001014A3"/>
    <w:rsid w:val="00112E2D"/>
    <w:rsid w:val="00121146"/>
    <w:rsid w:val="00130A8E"/>
    <w:rsid w:val="00142694"/>
    <w:rsid w:val="00146B72"/>
    <w:rsid w:val="00151C52"/>
    <w:rsid w:val="00165A1B"/>
    <w:rsid w:val="00196D10"/>
    <w:rsid w:val="001B29DD"/>
    <w:rsid w:val="001D4949"/>
    <w:rsid w:val="001D4F31"/>
    <w:rsid w:val="001E72DF"/>
    <w:rsid w:val="00200293"/>
    <w:rsid w:val="00203674"/>
    <w:rsid w:val="0020655C"/>
    <w:rsid w:val="00216071"/>
    <w:rsid w:val="00231A16"/>
    <w:rsid w:val="00232484"/>
    <w:rsid w:val="002473AE"/>
    <w:rsid w:val="0027612C"/>
    <w:rsid w:val="00282913"/>
    <w:rsid w:val="0029221D"/>
    <w:rsid w:val="002B6E82"/>
    <w:rsid w:val="002D7563"/>
    <w:rsid w:val="002E2CB5"/>
    <w:rsid w:val="002F1C77"/>
    <w:rsid w:val="002F3440"/>
    <w:rsid w:val="00303D3A"/>
    <w:rsid w:val="00333CF1"/>
    <w:rsid w:val="003560BD"/>
    <w:rsid w:val="00356829"/>
    <w:rsid w:val="0036480F"/>
    <w:rsid w:val="00375360"/>
    <w:rsid w:val="00375A23"/>
    <w:rsid w:val="003B077F"/>
    <w:rsid w:val="003C33EB"/>
    <w:rsid w:val="003D1642"/>
    <w:rsid w:val="003F3F62"/>
    <w:rsid w:val="003F4F6C"/>
    <w:rsid w:val="00403611"/>
    <w:rsid w:val="00406D9C"/>
    <w:rsid w:val="0042251C"/>
    <w:rsid w:val="00430210"/>
    <w:rsid w:val="0046649F"/>
    <w:rsid w:val="00474CFE"/>
    <w:rsid w:val="004A01A2"/>
    <w:rsid w:val="004A082B"/>
    <w:rsid w:val="004B2D3A"/>
    <w:rsid w:val="004B58BD"/>
    <w:rsid w:val="004C2D65"/>
    <w:rsid w:val="004D109E"/>
    <w:rsid w:val="004E4463"/>
    <w:rsid w:val="004F2355"/>
    <w:rsid w:val="00511437"/>
    <w:rsid w:val="0051368F"/>
    <w:rsid w:val="00514B01"/>
    <w:rsid w:val="0052053A"/>
    <w:rsid w:val="00564AA6"/>
    <w:rsid w:val="00583D0F"/>
    <w:rsid w:val="00592748"/>
    <w:rsid w:val="00592E4F"/>
    <w:rsid w:val="00594994"/>
    <w:rsid w:val="005A6C0C"/>
    <w:rsid w:val="005B6A92"/>
    <w:rsid w:val="005C7003"/>
    <w:rsid w:val="005C7049"/>
    <w:rsid w:val="005E311E"/>
    <w:rsid w:val="005E6E65"/>
    <w:rsid w:val="0061221F"/>
    <w:rsid w:val="00621C67"/>
    <w:rsid w:val="006236B1"/>
    <w:rsid w:val="006376CF"/>
    <w:rsid w:val="006477BE"/>
    <w:rsid w:val="006512EF"/>
    <w:rsid w:val="0065361C"/>
    <w:rsid w:val="006576A4"/>
    <w:rsid w:val="00657958"/>
    <w:rsid w:val="00673418"/>
    <w:rsid w:val="006B5003"/>
    <w:rsid w:val="006C4B09"/>
    <w:rsid w:val="006D19BA"/>
    <w:rsid w:val="006E1047"/>
    <w:rsid w:val="006E36B6"/>
    <w:rsid w:val="00702785"/>
    <w:rsid w:val="00702C42"/>
    <w:rsid w:val="00703B41"/>
    <w:rsid w:val="00705895"/>
    <w:rsid w:val="00726EA9"/>
    <w:rsid w:val="007370AD"/>
    <w:rsid w:val="00755B2C"/>
    <w:rsid w:val="00766D82"/>
    <w:rsid w:val="007932A4"/>
    <w:rsid w:val="00793FE7"/>
    <w:rsid w:val="007A79E6"/>
    <w:rsid w:val="007C2F65"/>
    <w:rsid w:val="007D1CAC"/>
    <w:rsid w:val="007D5119"/>
    <w:rsid w:val="007F25EC"/>
    <w:rsid w:val="0082092C"/>
    <w:rsid w:val="008274EE"/>
    <w:rsid w:val="00831AEB"/>
    <w:rsid w:val="0084046A"/>
    <w:rsid w:val="0087132C"/>
    <w:rsid w:val="00874CEF"/>
    <w:rsid w:val="008774F8"/>
    <w:rsid w:val="00881646"/>
    <w:rsid w:val="00884F2B"/>
    <w:rsid w:val="00886E7B"/>
    <w:rsid w:val="00886F44"/>
    <w:rsid w:val="0089088B"/>
    <w:rsid w:val="008A1F7F"/>
    <w:rsid w:val="008B677F"/>
    <w:rsid w:val="008B71D0"/>
    <w:rsid w:val="008E411A"/>
    <w:rsid w:val="008F163E"/>
    <w:rsid w:val="008F2FC9"/>
    <w:rsid w:val="008F3550"/>
    <w:rsid w:val="008F4187"/>
    <w:rsid w:val="00902D4A"/>
    <w:rsid w:val="00910C6A"/>
    <w:rsid w:val="00915FF9"/>
    <w:rsid w:val="00924F87"/>
    <w:rsid w:val="00927E62"/>
    <w:rsid w:val="00930639"/>
    <w:rsid w:val="00940B2A"/>
    <w:rsid w:val="00942BD1"/>
    <w:rsid w:val="00943A32"/>
    <w:rsid w:val="00943C4E"/>
    <w:rsid w:val="00950692"/>
    <w:rsid w:val="00953EA9"/>
    <w:rsid w:val="009610FF"/>
    <w:rsid w:val="00964696"/>
    <w:rsid w:val="009661FD"/>
    <w:rsid w:val="00972B0C"/>
    <w:rsid w:val="009A054A"/>
    <w:rsid w:val="009A526E"/>
    <w:rsid w:val="009A6EB4"/>
    <w:rsid w:val="009B0951"/>
    <w:rsid w:val="009D190B"/>
    <w:rsid w:val="009E0956"/>
    <w:rsid w:val="00A161BD"/>
    <w:rsid w:val="00A41A43"/>
    <w:rsid w:val="00A63EA2"/>
    <w:rsid w:val="00A84B62"/>
    <w:rsid w:val="00AA4865"/>
    <w:rsid w:val="00AB1757"/>
    <w:rsid w:val="00AC58D8"/>
    <w:rsid w:val="00AE50CE"/>
    <w:rsid w:val="00AE776C"/>
    <w:rsid w:val="00AF19FC"/>
    <w:rsid w:val="00AF2100"/>
    <w:rsid w:val="00B2074F"/>
    <w:rsid w:val="00B22158"/>
    <w:rsid w:val="00B30CAE"/>
    <w:rsid w:val="00B4000C"/>
    <w:rsid w:val="00B50703"/>
    <w:rsid w:val="00B50C62"/>
    <w:rsid w:val="00B72E9E"/>
    <w:rsid w:val="00B755D8"/>
    <w:rsid w:val="00BA17BE"/>
    <w:rsid w:val="00BA759A"/>
    <w:rsid w:val="00BC11C1"/>
    <w:rsid w:val="00BD605A"/>
    <w:rsid w:val="00BD6446"/>
    <w:rsid w:val="00BE188E"/>
    <w:rsid w:val="00BE35AF"/>
    <w:rsid w:val="00BE6A9F"/>
    <w:rsid w:val="00BF5381"/>
    <w:rsid w:val="00BF5A09"/>
    <w:rsid w:val="00BF7402"/>
    <w:rsid w:val="00C14845"/>
    <w:rsid w:val="00C305A8"/>
    <w:rsid w:val="00C6262E"/>
    <w:rsid w:val="00C66BEC"/>
    <w:rsid w:val="00C808F2"/>
    <w:rsid w:val="00C942C7"/>
    <w:rsid w:val="00CD568C"/>
    <w:rsid w:val="00D025FB"/>
    <w:rsid w:val="00D10258"/>
    <w:rsid w:val="00D146BF"/>
    <w:rsid w:val="00D57C15"/>
    <w:rsid w:val="00D67651"/>
    <w:rsid w:val="00D769A9"/>
    <w:rsid w:val="00D77EB1"/>
    <w:rsid w:val="00D801DA"/>
    <w:rsid w:val="00D9249A"/>
    <w:rsid w:val="00D93598"/>
    <w:rsid w:val="00DA20D0"/>
    <w:rsid w:val="00DA7FE6"/>
    <w:rsid w:val="00DC4CB9"/>
    <w:rsid w:val="00DC7786"/>
    <w:rsid w:val="00DF01F4"/>
    <w:rsid w:val="00DF503A"/>
    <w:rsid w:val="00E02DBC"/>
    <w:rsid w:val="00E124B1"/>
    <w:rsid w:val="00E2624A"/>
    <w:rsid w:val="00E44BB6"/>
    <w:rsid w:val="00E71CD3"/>
    <w:rsid w:val="00E852BE"/>
    <w:rsid w:val="00EA2319"/>
    <w:rsid w:val="00EA2AC3"/>
    <w:rsid w:val="00EC6650"/>
    <w:rsid w:val="00ED05F6"/>
    <w:rsid w:val="00F15E7C"/>
    <w:rsid w:val="00F21AD6"/>
    <w:rsid w:val="00F2221C"/>
    <w:rsid w:val="00F23648"/>
    <w:rsid w:val="00F3143F"/>
    <w:rsid w:val="00F630DA"/>
    <w:rsid w:val="00F81420"/>
    <w:rsid w:val="00F97AEF"/>
    <w:rsid w:val="00FA5FCB"/>
    <w:rsid w:val="00FB3579"/>
    <w:rsid w:val="00FB7A3A"/>
    <w:rsid w:val="00FC425A"/>
    <w:rsid w:val="00FC4F88"/>
    <w:rsid w:val="00FF75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3DD355"/>
  <w15:docId w15:val="{0B0E6E9D-3D6B-4934-A8D0-D2AF71BF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1C1"/>
    <w:pPr>
      <w:spacing w:after="0" w:line="240" w:lineRule="auto"/>
    </w:pPr>
    <w:rPr>
      <w:rFonts w:ascii="Times New Roman" w:eastAsia="Times New Roman" w:hAnsi="Times New Roman" w:cs="Times New Roman"/>
      <w:sz w:val="24"/>
      <w:szCs w:val="24"/>
      <w:lang w:val="es-ES" w:eastAsia="es-ES"/>
    </w:rPr>
  </w:style>
  <w:style w:type="paragraph" w:styleId="Ttulo2">
    <w:name w:val="heading 2"/>
    <w:aliases w:val="Título 2 Car Car Car Car Car Car Car"/>
    <w:basedOn w:val="Normal"/>
    <w:next w:val="Normal"/>
    <w:link w:val="Ttulo2Car"/>
    <w:qFormat/>
    <w:rsid w:val="002B6E82"/>
    <w:pPr>
      <w:keepNext/>
      <w:jc w:val="both"/>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rsid w:val="00BC11C1"/>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
    <w:basedOn w:val="Normal"/>
    <w:link w:val="TextonotapieCar"/>
    <w:uiPriority w:val="99"/>
    <w:rsid w:val="00BC11C1"/>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BC11C1"/>
    <w:rPr>
      <w:rFonts w:ascii="Times New Roman" w:eastAsia="Times New Roman" w:hAnsi="Times New Roman" w:cs="Times New Roman"/>
      <w:sz w:val="20"/>
      <w:szCs w:val="20"/>
      <w:lang w:val="es-ES" w:eastAsia="es-ES"/>
    </w:rPr>
  </w:style>
  <w:style w:type="paragraph" w:customStyle="1" w:styleId="p2">
    <w:name w:val="p2"/>
    <w:basedOn w:val="Normal"/>
    <w:rsid w:val="00BC11C1"/>
    <w:pPr>
      <w:widowControl w:val="0"/>
      <w:tabs>
        <w:tab w:val="left" w:pos="520"/>
      </w:tabs>
      <w:spacing w:line="480" w:lineRule="atLeast"/>
      <w:ind w:left="920"/>
    </w:pPr>
    <w:rPr>
      <w:snapToGrid w:val="0"/>
      <w:szCs w:val="20"/>
    </w:rPr>
  </w:style>
  <w:style w:type="paragraph" w:customStyle="1" w:styleId="p5">
    <w:name w:val="p5"/>
    <w:basedOn w:val="Normal"/>
    <w:rsid w:val="00BC11C1"/>
    <w:pPr>
      <w:widowControl w:val="0"/>
      <w:tabs>
        <w:tab w:val="left" w:pos="2860"/>
        <w:tab w:val="left" w:pos="4400"/>
      </w:tabs>
      <w:spacing w:line="480" w:lineRule="atLeast"/>
      <w:ind w:left="1440" w:firstLine="1584"/>
    </w:pPr>
    <w:rPr>
      <w:snapToGrid w:val="0"/>
      <w:szCs w:val="20"/>
    </w:rPr>
  </w:style>
  <w:style w:type="paragraph" w:styleId="Textosinformato">
    <w:name w:val="Plain Text"/>
    <w:basedOn w:val="Normal"/>
    <w:link w:val="TextosinformatoCar"/>
    <w:rsid w:val="00BC11C1"/>
    <w:rPr>
      <w:rFonts w:ascii="Courier New" w:eastAsia="Calibri" w:hAnsi="Courier New" w:cs="Courier New"/>
      <w:sz w:val="20"/>
      <w:szCs w:val="20"/>
    </w:rPr>
  </w:style>
  <w:style w:type="character" w:customStyle="1" w:styleId="TextosinformatoCar">
    <w:name w:val="Texto sin formato Car"/>
    <w:basedOn w:val="Fuentedeprrafopredeter"/>
    <w:link w:val="Textosinformato"/>
    <w:rsid w:val="00BC11C1"/>
    <w:rPr>
      <w:rFonts w:ascii="Courier New" w:eastAsia="Calibri" w:hAnsi="Courier New" w:cs="Courier New"/>
      <w:sz w:val="20"/>
      <w:szCs w:val="20"/>
      <w:lang w:val="es-ES" w:eastAsia="es-ES"/>
    </w:rPr>
  </w:style>
  <w:style w:type="character" w:styleId="Hipervnculo">
    <w:name w:val="Hyperlink"/>
    <w:basedOn w:val="Fuentedeprrafopredeter"/>
    <w:uiPriority w:val="99"/>
    <w:unhideWhenUsed/>
    <w:rsid w:val="00231A16"/>
    <w:rPr>
      <w:color w:val="0000FF" w:themeColor="hyperlink"/>
      <w:u w:val="single"/>
    </w:rPr>
  </w:style>
  <w:style w:type="paragraph" w:customStyle="1" w:styleId="Default">
    <w:name w:val="Default"/>
    <w:rsid w:val="00F81420"/>
    <w:pPr>
      <w:autoSpaceDE w:val="0"/>
      <w:autoSpaceDN w:val="0"/>
      <w:adjustRightInd w:val="0"/>
      <w:spacing w:after="0" w:line="240" w:lineRule="auto"/>
    </w:pPr>
    <w:rPr>
      <w:rFonts w:ascii="Verdana" w:hAnsi="Verdana" w:cs="Verdana"/>
      <w:color w:val="000000"/>
      <w:sz w:val="24"/>
      <w:szCs w:val="24"/>
    </w:rPr>
  </w:style>
  <w:style w:type="paragraph" w:customStyle="1" w:styleId="n2">
    <w:name w:val="n2"/>
    <w:basedOn w:val="Normal"/>
    <w:rsid w:val="00403611"/>
    <w:pPr>
      <w:spacing w:before="100" w:beforeAutospacing="1" w:after="100" w:afterAutospacing="1"/>
    </w:pPr>
    <w:rPr>
      <w:lang w:val="es-AR" w:eastAsia="es-AR"/>
    </w:rPr>
  </w:style>
  <w:style w:type="character" w:styleId="nfasis">
    <w:name w:val="Emphasis"/>
    <w:basedOn w:val="Fuentedeprrafopredeter"/>
    <w:uiPriority w:val="20"/>
    <w:qFormat/>
    <w:rsid w:val="00403611"/>
    <w:rPr>
      <w:i/>
      <w:iCs/>
    </w:rPr>
  </w:style>
  <w:style w:type="paragraph" w:customStyle="1" w:styleId="j">
    <w:name w:val="j"/>
    <w:basedOn w:val="Normal"/>
    <w:rsid w:val="00403611"/>
    <w:pPr>
      <w:spacing w:before="100" w:beforeAutospacing="1" w:after="100" w:afterAutospacing="1"/>
    </w:pPr>
    <w:rPr>
      <w:lang w:val="es-AR" w:eastAsia="es-AR"/>
    </w:rPr>
  </w:style>
  <w:style w:type="character" w:customStyle="1" w:styleId="nacep">
    <w:name w:val="n_acep"/>
    <w:basedOn w:val="Fuentedeprrafopredeter"/>
    <w:rsid w:val="00403611"/>
  </w:style>
  <w:style w:type="paragraph" w:styleId="Textoindependiente">
    <w:name w:val="Body Text"/>
    <w:basedOn w:val="Normal"/>
    <w:link w:val="TextoindependienteCar"/>
    <w:rsid w:val="00703B41"/>
    <w:pPr>
      <w:autoSpaceDE w:val="0"/>
      <w:autoSpaceDN w:val="0"/>
      <w:adjustRightInd w:val="0"/>
      <w:jc w:val="center"/>
    </w:pPr>
    <w:rPr>
      <w:b/>
      <w:bCs/>
      <w:sz w:val="26"/>
    </w:rPr>
  </w:style>
  <w:style w:type="character" w:customStyle="1" w:styleId="TextoindependienteCar">
    <w:name w:val="Texto independiente Car"/>
    <w:basedOn w:val="Fuentedeprrafopredeter"/>
    <w:link w:val="Textoindependiente"/>
    <w:rsid w:val="00703B41"/>
    <w:rPr>
      <w:rFonts w:ascii="Times New Roman" w:eastAsia="Times New Roman" w:hAnsi="Times New Roman" w:cs="Times New Roman"/>
      <w:b/>
      <w:bCs/>
      <w:sz w:val="26"/>
      <w:szCs w:val="24"/>
      <w:lang w:val="es-ES" w:eastAsia="es-ES"/>
    </w:rPr>
  </w:style>
  <w:style w:type="character" w:customStyle="1" w:styleId="Ttulo2Car">
    <w:name w:val="Título 2 Car"/>
    <w:aliases w:val="Título 2 Car Car Car Car Car Car Car Car"/>
    <w:basedOn w:val="Fuentedeprrafopredeter"/>
    <w:link w:val="Ttulo2"/>
    <w:rsid w:val="002B6E82"/>
    <w:rPr>
      <w:rFonts w:ascii="Times New Roman" w:eastAsia="Times New Roman" w:hAnsi="Times New Roman" w:cs="Times New Roman"/>
      <w:b/>
      <w:sz w:val="24"/>
      <w:szCs w:val="24"/>
      <w:lang w:val="es-ES_tradnl" w:eastAsia="es-ES"/>
    </w:rPr>
  </w:style>
  <w:style w:type="paragraph" w:styleId="NormalWeb">
    <w:name w:val="Normal (Web)"/>
    <w:basedOn w:val="Normal"/>
    <w:uiPriority w:val="99"/>
    <w:unhideWhenUsed/>
    <w:rsid w:val="00972B0C"/>
    <w:pPr>
      <w:spacing w:before="100" w:beforeAutospacing="1" w:after="100" w:afterAutospacing="1"/>
    </w:pPr>
    <w:rPr>
      <w:lang w:val="es-AR" w:eastAsia="es-AR"/>
    </w:rPr>
  </w:style>
  <w:style w:type="character" w:customStyle="1" w:styleId="apple-converted-space">
    <w:name w:val="apple-converted-space"/>
    <w:basedOn w:val="Fuentedeprrafopredeter"/>
    <w:rsid w:val="00AF2100"/>
  </w:style>
  <w:style w:type="paragraph" w:styleId="Encabezado">
    <w:name w:val="header"/>
    <w:basedOn w:val="Normal"/>
    <w:link w:val="EncabezadoCar"/>
    <w:uiPriority w:val="99"/>
    <w:unhideWhenUsed/>
    <w:rsid w:val="008774F8"/>
    <w:pPr>
      <w:tabs>
        <w:tab w:val="center" w:pos="4419"/>
        <w:tab w:val="right" w:pos="8838"/>
      </w:tabs>
    </w:pPr>
  </w:style>
  <w:style w:type="character" w:customStyle="1" w:styleId="EncabezadoCar">
    <w:name w:val="Encabezado Car"/>
    <w:basedOn w:val="Fuentedeprrafopredeter"/>
    <w:link w:val="Encabezado"/>
    <w:uiPriority w:val="99"/>
    <w:rsid w:val="008774F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774F8"/>
    <w:pPr>
      <w:tabs>
        <w:tab w:val="center" w:pos="4419"/>
        <w:tab w:val="right" w:pos="8838"/>
      </w:tabs>
    </w:pPr>
  </w:style>
  <w:style w:type="character" w:customStyle="1" w:styleId="PiedepginaCar">
    <w:name w:val="Pie de página Car"/>
    <w:basedOn w:val="Fuentedeprrafopredeter"/>
    <w:link w:val="Piedepgina"/>
    <w:uiPriority w:val="99"/>
    <w:rsid w:val="008774F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9625">
      <w:bodyDiv w:val="1"/>
      <w:marLeft w:val="0"/>
      <w:marRight w:val="0"/>
      <w:marTop w:val="0"/>
      <w:marBottom w:val="0"/>
      <w:divBdr>
        <w:top w:val="none" w:sz="0" w:space="0" w:color="auto"/>
        <w:left w:val="none" w:sz="0" w:space="0" w:color="auto"/>
        <w:bottom w:val="none" w:sz="0" w:space="0" w:color="auto"/>
        <w:right w:val="none" w:sz="0" w:space="0" w:color="auto"/>
      </w:divBdr>
      <w:divsChild>
        <w:div w:id="171263181">
          <w:marLeft w:val="0"/>
          <w:marRight w:val="0"/>
          <w:marTop w:val="0"/>
          <w:marBottom w:val="0"/>
          <w:divBdr>
            <w:top w:val="none" w:sz="0" w:space="0" w:color="auto"/>
            <w:left w:val="none" w:sz="0" w:space="0" w:color="auto"/>
            <w:bottom w:val="none" w:sz="0" w:space="0" w:color="auto"/>
            <w:right w:val="none" w:sz="0" w:space="0" w:color="auto"/>
          </w:divBdr>
          <w:divsChild>
            <w:div w:id="1920090847">
              <w:marLeft w:val="0"/>
              <w:marRight w:val="0"/>
              <w:marTop w:val="0"/>
              <w:marBottom w:val="0"/>
              <w:divBdr>
                <w:top w:val="none" w:sz="0" w:space="0" w:color="auto"/>
                <w:left w:val="none" w:sz="0" w:space="0" w:color="auto"/>
                <w:bottom w:val="none" w:sz="0" w:space="0" w:color="auto"/>
                <w:right w:val="none" w:sz="0" w:space="0" w:color="auto"/>
              </w:divBdr>
              <w:divsChild>
                <w:div w:id="433785760">
                  <w:marLeft w:val="0"/>
                  <w:marRight w:val="0"/>
                  <w:marTop w:val="0"/>
                  <w:marBottom w:val="0"/>
                  <w:divBdr>
                    <w:top w:val="none" w:sz="0" w:space="0" w:color="auto"/>
                    <w:left w:val="none" w:sz="0" w:space="0" w:color="auto"/>
                    <w:bottom w:val="none" w:sz="0" w:space="0" w:color="auto"/>
                    <w:right w:val="none" w:sz="0" w:space="0" w:color="auto"/>
                  </w:divBdr>
                  <w:divsChild>
                    <w:div w:id="31468427">
                      <w:marLeft w:val="0"/>
                      <w:marRight w:val="0"/>
                      <w:marTop w:val="0"/>
                      <w:marBottom w:val="0"/>
                      <w:divBdr>
                        <w:top w:val="none" w:sz="0" w:space="0" w:color="auto"/>
                        <w:left w:val="none" w:sz="0" w:space="0" w:color="auto"/>
                        <w:bottom w:val="none" w:sz="0" w:space="0" w:color="auto"/>
                        <w:right w:val="none" w:sz="0" w:space="0" w:color="auto"/>
                      </w:divBdr>
                      <w:divsChild>
                        <w:div w:id="696269698">
                          <w:marLeft w:val="0"/>
                          <w:marRight w:val="0"/>
                          <w:marTop w:val="0"/>
                          <w:marBottom w:val="0"/>
                          <w:divBdr>
                            <w:top w:val="none" w:sz="0" w:space="0" w:color="auto"/>
                            <w:left w:val="none" w:sz="0" w:space="0" w:color="auto"/>
                            <w:bottom w:val="none" w:sz="0" w:space="0" w:color="auto"/>
                            <w:right w:val="none" w:sz="0" w:space="0" w:color="auto"/>
                          </w:divBdr>
                          <w:divsChild>
                            <w:div w:id="11609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27004">
      <w:bodyDiv w:val="1"/>
      <w:marLeft w:val="0"/>
      <w:marRight w:val="0"/>
      <w:marTop w:val="0"/>
      <w:marBottom w:val="0"/>
      <w:divBdr>
        <w:top w:val="none" w:sz="0" w:space="0" w:color="auto"/>
        <w:left w:val="none" w:sz="0" w:space="0" w:color="auto"/>
        <w:bottom w:val="none" w:sz="0" w:space="0" w:color="auto"/>
        <w:right w:val="none" w:sz="0" w:space="0" w:color="auto"/>
      </w:divBdr>
      <w:divsChild>
        <w:div w:id="1384981941">
          <w:marLeft w:val="0"/>
          <w:marRight w:val="0"/>
          <w:marTop w:val="0"/>
          <w:marBottom w:val="0"/>
          <w:divBdr>
            <w:top w:val="none" w:sz="0" w:space="0" w:color="auto"/>
            <w:left w:val="none" w:sz="0" w:space="0" w:color="auto"/>
            <w:bottom w:val="none" w:sz="0" w:space="0" w:color="auto"/>
            <w:right w:val="none" w:sz="0" w:space="0" w:color="auto"/>
          </w:divBdr>
          <w:divsChild>
            <w:div w:id="1855151273">
              <w:marLeft w:val="0"/>
              <w:marRight w:val="0"/>
              <w:marTop w:val="0"/>
              <w:marBottom w:val="0"/>
              <w:divBdr>
                <w:top w:val="none" w:sz="0" w:space="0" w:color="auto"/>
                <w:left w:val="none" w:sz="0" w:space="0" w:color="auto"/>
                <w:bottom w:val="none" w:sz="0" w:space="0" w:color="auto"/>
                <w:right w:val="none" w:sz="0" w:space="0" w:color="auto"/>
              </w:divBdr>
            </w:div>
            <w:div w:id="1571039024">
              <w:marLeft w:val="0"/>
              <w:marRight w:val="0"/>
              <w:marTop w:val="0"/>
              <w:marBottom w:val="0"/>
              <w:divBdr>
                <w:top w:val="none" w:sz="0" w:space="0" w:color="auto"/>
                <w:left w:val="none" w:sz="0" w:space="0" w:color="auto"/>
                <w:bottom w:val="none" w:sz="0" w:space="0" w:color="auto"/>
                <w:right w:val="none" w:sz="0" w:space="0" w:color="auto"/>
              </w:divBdr>
            </w:div>
            <w:div w:id="2074771336">
              <w:marLeft w:val="0"/>
              <w:marRight w:val="0"/>
              <w:marTop w:val="0"/>
              <w:marBottom w:val="0"/>
              <w:divBdr>
                <w:top w:val="none" w:sz="0" w:space="0" w:color="auto"/>
                <w:left w:val="none" w:sz="0" w:space="0" w:color="auto"/>
                <w:bottom w:val="none" w:sz="0" w:space="0" w:color="auto"/>
                <w:right w:val="none" w:sz="0" w:space="0" w:color="auto"/>
              </w:divBdr>
            </w:div>
            <w:div w:id="583684423">
              <w:marLeft w:val="0"/>
              <w:marRight w:val="0"/>
              <w:marTop w:val="0"/>
              <w:marBottom w:val="0"/>
              <w:divBdr>
                <w:top w:val="none" w:sz="0" w:space="0" w:color="auto"/>
                <w:left w:val="none" w:sz="0" w:space="0" w:color="auto"/>
                <w:bottom w:val="none" w:sz="0" w:space="0" w:color="auto"/>
                <w:right w:val="none" w:sz="0" w:space="0" w:color="auto"/>
              </w:divBdr>
            </w:div>
            <w:div w:id="935942580">
              <w:marLeft w:val="0"/>
              <w:marRight w:val="0"/>
              <w:marTop w:val="0"/>
              <w:marBottom w:val="0"/>
              <w:divBdr>
                <w:top w:val="none" w:sz="0" w:space="0" w:color="auto"/>
                <w:left w:val="none" w:sz="0" w:space="0" w:color="auto"/>
                <w:bottom w:val="none" w:sz="0" w:space="0" w:color="auto"/>
                <w:right w:val="none" w:sz="0" w:space="0" w:color="auto"/>
              </w:divBdr>
            </w:div>
            <w:div w:id="1590114333">
              <w:marLeft w:val="0"/>
              <w:marRight w:val="0"/>
              <w:marTop w:val="0"/>
              <w:marBottom w:val="0"/>
              <w:divBdr>
                <w:top w:val="none" w:sz="0" w:space="0" w:color="auto"/>
                <w:left w:val="none" w:sz="0" w:space="0" w:color="auto"/>
                <w:bottom w:val="none" w:sz="0" w:space="0" w:color="auto"/>
                <w:right w:val="none" w:sz="0" w:space="0" w:color="auto"/>
              </w:divBdr>
            </w:div>
            <w:div w:id="1139883061">
              <w:marLeft w:val="0"/>
              <w:marRight w:val="0"/>
              <w:marTop w:val="0"/>
              <w:marBottom w:val="0"/>
              <w:divBdr>
                <w:top w:val="none" w:sz="0" w:space="0" w:color="auto"/>
                <w:left w:val="none" w:sz="0" w:space="0" w:color="auto"/>
                <w:bottom w:val="none" w:sz="0" w:space="0" w:color="auto"/>
                <w:right w:val="none" w:sz="0" w:space="0" w:color="auto"/>
              </w:divBdr>
            </w:div>
            <w:div w:id="1483963767">
              <w:marLeft w:val="0"/>
              <w:marRight w:val="0"/>
              <w:marTop w:val="0"/>
              <w:marBottom w:val="0"/>
              <w:divBdr>
                <w:top w:val="none" w:sz="0" w:space="0" w:color="auto"/>
                <w:left w:val="none" w:sz="0" w:space="0" w:color="auto"/>
                <w:bottom w:val="none" w:sz="0" w:space="0" w:color="auto"/>
                <w:right w:val="none" w:sz="0" w:space="0" w:color="auto"/>
              </w:divBdr>
            </w:div>
            <w:div w:id="1515729661">
              <w:marLeft w:val="0"/>
              <w:marRight w:val="0"/>
              <w:marTop w:val="0"/>
              <w:marBottom w:val="0"/>
              <w:divBdr>
                <w:top w:val="none" w:sz="0" w:space="0" w:color="auto"/>
                <w:left w:val="none" w:sz="0" w:space="0" w:color="auto"/>
                <w:bottom w:val="none" w:sz="0" w:space="0" w:color="auto"/>
                <w:right w:val="none" w:sz="0" w:space="0" w:color="auto"/>
              </w:divBdr>
            </w:div>
            <w:div w:id="684670183">
              <w:marLeft w:val="0"/>
              <w:marRight w:val="0"/>
              <w:marTop w:val="0"/>
              <w:marBottom w:val="0"/>
              <w:divBdr>
                <w:top w:val="none" w:sz="0" w:space="0" w:color="auto"/>
                <w:left w:val="none" w:sz="0" w:space="0" w:color="auto"/>
                <w:bottom w:val="none" w:sz="0" w:space="0" w:color="auto"/>
                <w:right w:val="none" w:sz="0" w:space="0" w:color="auto"/>
              </w:divBdr>
            </w:div>
            <w:div w:id="2070763381">
              <w:marLeft w:val="0"/>
              <w:marRight w:val="0"/>
              <w:marTop w:val="0"/>
              <w:marBottom w:val="0"/>
              <w:divBdr>
                <w:top w:val="none" w:sz="0" w:space="0" w:color="auto"/>
                <w:left w:val="none" w:sz="0" w:space="0" w:color="auto"/>
                <w:bottom w:val="none" w:sz="0" w:space="0" w:color="auto"/>
                <w:right w:val="none" w:sz="0" w:space="0" w:color="auto"/>
              </w:divBdr>
            </w:div>
            <w:div w:id="1103258721">
              <w:marLeft w:val="0"/>
              <w:marRight w:val="0"/>
              <w:marTop w:val="0"/>
              <w:marBottom w:val="0"/>
              <w:divBdr>
                <w:top w:val="none" w:sz="0" w:space="0" w:color="auto"/>
                <w:left w:val="none" w:sz="0" w:space="0" w:color="auto"/>
                <w:bottom w:val="none" w:sz="0" w:space="0" w:color="auto"/>
                <w:right w:val="none" w:sz="0" w:space="0" w:color="auto"/>
              </w:divBdr>
            </w:div>
            <w:div w:id="2104063171">
              <w:marLeft w:val="0"/>
              <w:marRight w:val="0"/>
              <w:marTop w:val="0"/>
              <w:marBottom w:val="0"/>
              <w:divBdr>
                <w:top w:val="none" w:sz="0" w:space="0" w:color="auto"/>
                <w:left w:val="none" w:sz="0" w:space="0" w:color="auto"/>
                <w:bottom w:val="none" w:sz="0" w:space="0" w:color="auto"/>
                <w:right w:val="none" w:sz="0" w:space="0" w:color="auto"/>
              </w:divBdr>
            </w:div>
            <w:div w:id="4215948">
              <w:marLeft w:val="0"/>
              <w:marRight w:val="0"/>
              <w:marTop w:val="0"/>
              <w:marBottom w:val="0"/>
              <w:divBdr>
                <w:top w:val="none" w:sz="0" w:space="0" w:color="auto"/>
                <w:left w:val="none" w:sz="0" w:space="0" w:color="auto"/>
                <w:bottom w:val="none" w:sz="0" w:space="0" w:color="auto"/>
                <w:right w:val="none" w:sz="0" w:space="0" w:color="auto"/>
              </w:divBdr>
            </w:div>
            <w:div w:id="397634569">
              <w:marLeft w:val="0"/>
              <w:marRight w:val="0"/>
              <w:marTop w:val="0"/>
              <w:marBottom w:val="0"/>
              <w:divBdr>
                <w:top w:val="none" w:sz="0" w:space="0" w:color="auto"/>
                <w:left w:val="none" w:sz="0" w:space="0" w:color="auto"/>
                <w:bottom w:val="none" w:sz="0" w:space="0" w:color="auto"/>
                <w:right w:val="none" w:sz="0" w:space="0" w:color="auto"/>
              </w:divBdr>
            </w:div>
            <w:div w:id="1219053998">
              <w:marLeft w:val="0"/>
              <w:marRight w:val="0"/>
              <w:marTop w:val="0"/>
              <w:marBottom w:val="0"/>
              <w:divBdr>
                <w:top w:val="none" w:sz="0" w:space="0" w:color="auto"/>
                <w:left w:val="none" w:sz="0" w:space="0" w:color="auto"/>
                <w:bottom w:val="none" w:sz="0" w:space="0" w:color="auto"/>
                <w:right w:val="none" w:sz="0" w:space="0" w:color="auto"/>
              </w:divBdr>
            </w:div>
            <w:div w:id="863830484">
              <w:marLeft w:val="0"/>
              <w:marRight w:val="0"/>
              <w:marTop w:val="0"/>
              <w:marBottom w:val="0"/>
              <w:divBdr>
                <w:top w:val="none" w:sz="0" w:space="0" w:color="auto"/>
                <w:left w:val="none" w:sz="0" w:space="0" w:color="auto"/>
                <w:bottom w:val="none" w:sz="0" w:space="0" w:color="auto"/>
                <w:right w:val="none" w:sz="0" w:space="0" w:color="auto"/>
              </w:divBdr>
            </w:div>
            <w:div w:id="1020621645">
              <w:marLeft w:val="0"/>
              <w:marRight w:val="0"/>
              <w:marTop w:val="0"/>
              <w:marBottom w:val="0"/>
              <w:divBdr>
                <w:top w:val="none" w:sz="0" w:space="0" w:color="auto"/>
                <w:left w:val="none" w:sz="0" w:space="0" w:color="auto"/>
                <w:bottom w:val="none" w:sz="0" w:space="0" w:color="auto"/>
                <w:right w:val="none" w:sz="0" w:space="0" w:color="auto"/>
              </w:divBdr>
            </w:div>
            <w:div w:id="30809050">
              <w:marLeft w:val="0"/>
              <w:marRight w:val="0"/>
              <w:marTop w:val="0"/>
              <w:marBottom w:val="0"/>
              <w:divBdr>
                <w:top w:val="none" w:sz="0" w:space="0" w:color="auto"/>
                <w:left w:val="none" w:sz="0" w:space="0" w:color="auto"/>
                <w:bottom w:val="none" w:sz="0" w:space="0" w:color="auto"/>
                <w:right w:val="none" w:sz="0" w:space="0" w:color="auto"/>
              </w:divBdr>
            </w:div>
            <w:div w:id="416175468">
              <w:marLeft w:val="0"/>
              <w:marRight w:val="0"/>
              <w:marTop w:val="0"/>
              <w:marBottom w:val="0"/>
              <w:divBdr>
                <w:top w:val="none" w:sz="0" w:space="0" w:color="auto"/>
                <w:left w:val="none" w:sz="0" w:space="0" w:color="auto"/>
                <w:bottom w:val="none" w:sz="0" w:space="0" w:color="auto"/>
                <w:right w:val="none" w:sz="0" w:space="0" w:color="auto"/>
              </w:divBdr>
            </w:div>
            <w:div w:id="788745937">
              <w:marLeft w:val="0"/>
              <w:marRight w:val="0"/>
              <w:marTop w:val="0"/>
              <w:marBottom w:val="0"/>
              <w:divBdr>
                <w:top w:val="none" w:sz="0" w:space="0" w:color="auto"/>
                <w:left w:val="none" w:sz="0" w:space="0" w:color="auto"/>
                <w:bottom w:val="none" w:sz="0" w:space="0" w:color="auto"/>
                <w:right w:val="none" w:sz="0" w:space="0" w:color="auto"/>
              </w:divBdr>
            </w:div>
            <w:div w:id="1257712036">
              <w:marLeft w:val="0"/>
              <w:marRight w:val="0"/>
              <w:marTop w:val="0"/>
              <w:marBottom w:val="0"/>
              <w:divBdr>
                <w:top w:val="none" w:sz="0" w:space="0" w:color="auto"/>
                <w:left w:val="none" w:sz="0" w:space="0" w:color="auto"/>
                <w:bottom w:val="none" w:sz="0" w:space="0" w:color="auto"/>
                <w:right w:val="none" w:sz="0" w:space="0" w:color="auto"/>
              </w:divBdr>
            </w:div>
            <w:div w:id="402728131">
              <w:marLeft w:val="0"/>
              <w:marRight w:val="0"/>
              <w:marTop w:val="0"/>
              <w:marBottom w:val="0"/>
              <w:divBdr>
                <w:top w:val="none" w:sz="0" w:space="0" w:color="auto"/>
                <w:left w:val="none" w:sz="0" w:space="0" w:color="auto"/>
                <w:bottom w:val="none" w:sz="0" w:space="0" w:color="auto"/>
                <w:right w:val="none" w:sz="0" w:space="0" w:color="auto"/>
              </w:divBdr>
            </w:div>
            <w:div w:id="1291128289">
              <w:marLeft w:val="0"/>
              <w:marRight w:val="0"/>
              <w:marTop w:val="0"/>
              <w:marBottom w:val="0"/>
              <w:divBdr>
                <w:top w:val="none" w:sz="0" w:space="0" w:color="auto"/>
                <w:left w:val="none" w:sz="0" w:space="0" w:color="auto"/>
                <w:bottom w:val="none" w:sz="0" w:space="0" w:color="auto"/>
                <w:right w:val="none" w:sz="0" w:space="0" w:color="auto"/>
              </w:divBdr>
            </w:div>
            <w:div w:id="1971201632">
              <w:marLeft w:val="0"/>
              <w:marRight w:val="0"/>
              <w:marTop w:val="0"/>
              <w:marBottom w:val="0"/>
              <w:divBdr>
                <w:top w:val="none" w:sz="0" w:space="0" w:color="auto"/>
                <w:left w:val="none" w:sz="0" w:space="0" w:color="auto"/>
                <w:bottom w:val="none" w:sz="0" w:space="0" w:color="auto"/>
                <w:right w:val="none" w:sz="0" w:space="0" w:color="auto"/>
              </w:divBdr>
            </w:div>
            <w:div w:id="1286499495">
              <w:marLeft w:val="0"/>
              <w:marRight w:val="0"/>
              <w:marTop w:val="0"/>
              <w:marBottom w:val="0"/>
              <w:divBdr>
                <w:top w:val="none" w:sz="0" w:space="0" w:color="auto"/>
                <w:left w:val="none" w:sz="0" w:space="0" w:color="auto"/>
                <w:bottom w:val="none" w:sz="0" w:space="0" w:color="auto"/>
                <w:right w:val="none" w:sz="0" w:space="0" w:color="auto"/>
              </w:divBdr>
            </w:div>
            <w:div w:id="1539128460">
              <w:marLeft w:val="0"/>
              <w:marRight w:val="0"/>
              <w:marTop w:val="0"/>
              <w:marBottom w:val="0"/>
              <w:divBdr>
                <w:top w:val="none" w:sz="0" w:space="0" w:color="auto"/>
                <w:left w:val="none" w:sz="0" w:space="0" w:color="auto"/>
                <w:bottom w:val="none" w:sz="0" w:space="0" w:color="auto"/>
                <w:right w:val="none" w:sz="0" w:space="0" w:color="auto"/>
              </w:divBdr>
            </w:div>
            <w:div w:id="1366371419">
              <w:marLeft w:val="0"/>
              <w:marRight w:val="0"/>
              <w:marTop w:val="0"/>
              <w:marBottom w:val="0"/>
              <w:divBdr>
                <w:top w:val="none" w:sz="0" w:space="0" w:color="auto"/>
                <w:left w:val="none" w:sz="0" w:space="0" w:color="auto"/>
                <w:bottom w:val="none" w:sz="0" w:space="0" w:color="auto"/>
                <w:right w:val="none" w:sz="0" w:space="0" w:color="auto"/>
              </w:divBdr>
            </w:div>
            <w:div w:id="902914124">
              <w:marLeft w:val="0"/>
              <w:marRight w:val="0"/>
              <w:marTop w:val="0"/>
              <w:marBottom w:val="0"/>
              <w:divBdr>
                <w:top w:val="none" w:sz="0" w:space="0" w:color="auto"/>
                <w:left w:val="none" w:sz="0" w:space="0" w:color="auto"/>
                <w:bottom w:val="none" w:sz="0" w:space="0" w:color="auto"/>
                <w:right w:val="none" w:sz="0" w:space="0" w:color="auto"/>
              </w:divBdr>
            </w:div>
            <w:div w:id="1486897522">
              <w:marLeft w:val="0"/>
              <w:marRight w:val="0"/>
              <w:marTop w:val="0"/>
              <w:marBottom w:val="0"/>
              <w:divBdr>
                <w:top w:val="none" w:sz="0" w:space="0" w:color="auto"/>
                <w:left w:val="none" w:sz="0" w:space="0" w:color="auto"/>
                <w:bottom w:val="none" w:sz="0" w:space="0" w:color="auto"/>
                <w:right w:val="none" w:sz="0" w:space="0" w:color="auto"/>
              </w:divBdr>
            </w:div>
            <w:div w:id="1492018670">
              <w:marLeft w:val="0"/>
              <w:marRight w:val="0"/>
              <w:marTop w:val="0"/>
              <w:marBottom w:val="0"/>
              <w:divBdr>
                <w:top w:val="none" w:sz="0" w:space="0" w:color="auto"/>
                <w:left w:val="none" w:sz="0" w:space="0" w:color="auto"/>
                <w:bottom w:val="none" w:sz="0" w:space="0" w:color="auto"/>
                <w:right w:val="none" w:sz="0" w:space="0" w:color="auto"/>
              </w:divBdr>
            </w:div>
            <w:div w:id="2067490213">
              <w:marLeft w:val="0"/>
              <w:marRight w:val="0"/>
              <w:marTop w:val="0"/>
              <w:marBottom w:val="0"/>
              <w:divBdr>
                <w:top w:val="none" w:sz="0" w:space="0" w:color="auto"/>
                <w:left w:val="none" w:sz="0" w:space="0" w:color="auto"/>
                <w:bottom w:val="none" w:sz="0" w:space="0" w:color="auto"/>
                <w:right w:val="none" w:sz="0" w:space="0" w:color="auto"/>
              </w:divBdr>
            </w:div>
            <w:div w:id="370114248">
              <w:marLeft w:val="0"/>
              <w:marRight w:val="0"/>
              <w:marTop w:val="0"/>
              <w:marBottom w:val="0"/>
              <w:divBdr>
                <w:top w:val="none" w:sz="0" w:space="0" w:color="auto"/>
                <w:left w:val="none" w:sz="0" w:space="0" w:color="auto"/>
                <w:bottom w:val="none" w:sz="0" w:space="0" w:color="auto"/>
                <w:right w:val="none" w:sz="0" w:space="0" w:color="auto"/>
              </w:divBdr>
            </w:div>
            <w:div w:id="1744256325">
              <w:marLeft w:val="0"/>
              <w:marRight w:val="0"/>
              <w:marTop w:val="0"/>
              <w:marBottom w:val="0"/>
              <w:divBdr>
                <w:top w:val="none" w:sz="0" w:space="0" w:color="auto"/>
                <w:left w:val="none" w:sz="0" w:space="0" w:color="auto"/>
                <w:bottom w:val="none" w:sz="0" w:space="0" w:color="auto"/>
                <w:right w:val="none" w:sz="0" w:space="0" w:color="auto"/>
              </w:divBdr>
            </w:div>
            <w:div w:id="238562398">
              <w:marLeft w:val="0"/>
              <w:marRight w:val="0"/>
              <w:marTop w:val="0"/>
              <w:marBottom w:val="0"/>
              <w:divBdr>
                <w:top w:val="none" w:sz="0" w:space="0" w:color="auto"/>
                <w:left w:val="none" w:sz="0" w:space="0" w:color="auto"/>
                <w:bottom w:val="none" w:sz="0" w:space="0" w:color="auto"/>
                <w:right w:val="none" w:sz="0" w:space="0" w:color="auto"/>
              </w:divBdr>
            </w:div>
            <w:div w:id="881095995">
              <w:marLeft w:val="0"/>
              <w:marRight w:val="0"/>
              <w:marTop w:val="0"/>
              <w:marBottom w:val="0"/>
              <w:divBdr>
                <w:top w:val="none" w:sz="0" w:space="0" w:color="auto"/>
                <w:left w:val="none" w:sz="0" w:space="0" w:color="auto"/>
                <w:bottom w:val="none" w:sz="0" w:space="0" w:color="auto"/>
                <w:right w:val="none" w:sz="0" w:space="0" w:color="auto"/>
              </w:divBdr>
            </w:div>
            <w:div w:id="349112350">
              <w:marLeft w:val="0"/>
              <w:marRight w:val="0"/>
              <w:marTop w:val="0"/>
              <w:marBottom w:val="0"/>
              <w:divBdr>
                <w:top w:val="none" w:sz="0" w:space="0" w:color="auto"/>
                <w:left w:val="none" w:sz="0" w:space="0" w:color="auto"/>
                <w:bottom w:val="none" w:sz="0" w:space="0" w:color="auto"/>
                <w:right w:val="none" w:sz="0" w:space="0" w:color="auto"/>
              </w:divBdr>
            </w:div>
            <w:div w:id="1799258074">
              <w:marLeft w:val="0"/>
              <w:marRight w:val="0"/>
              <w:marTop w:val="0"/>
              <w:marBottom w:val="0"/>
              <w:divBdr>
                <w:top w:val="none" w:sz="0" w:space="0" w:color="auto"/>
                <w:left w:val="none" w:sz="0" w:space="0" w:color="auto"/>
                <w:bottom w:val="none" w:sz="0" w:space="0" w:color="auto"/>
                <w:right w:val="none" w:sz="0" w:space="0" w:color="auto"/>
              </w:divBdr>
            </w:div>
            <w:div w:id="121274070">
              <w:marLeft w:val="0"/>
              <w:marRight w:val="0"/>
              <w:marTop w:val="0"/>
              <w:marBottom w:val="0"/>
              <w:divBdr>
                <w:top w:val="none" w:sz="0" w:space="0" w:color="auto"/>
                <w:left w:val="none" w:sz="0" w:space="0" w:color="auto"/>
                <w:bottom w:val="none" w:sz="0" w:space="0" w:color="auto"/>
                <w:right w:val="none" w:sz="0" w:space="0" w:color="auto"/>
              </w:divBdr>
            </w:div>
            <w:div w:id="1965959543">
              <w:marLeft w:val="0"/>
              <w:marRight w:val="0"/>
              <w:marTop w:val="0"/>
              <w:marBottom w:val="0"/>
              <w:divBdr>
                <w:top w:val="none" w:sz="0" w:space="0" w:color="auto"/>
                <w:left w:val="none" w:sz="0" w:space="0" w:color="auto"/>
                <w:bottom w:val="none" w:sz="0" w:space="0" w:color="auto"/>
                <w:right w:val="none" w:sz="0" w:space="0" w:color="auto"/>
              </w:divBdr>
            </w:div>
            <w:div w:id="1156262897">
              <w:marLeft w:val="0"/>
              <w:marRight w:val="0"/>
              <w:marTop w:val="0"/>
              <w:marBottom w:val="0"/>
              <w:divBdr>
                <w:top w:val="none" w:sz="0" w:space="0" w:color="auto"/>
                <w:left w:val="none" w:sz="0" w:space="0" w:color="auto"/>
                <w:bottom w:val="none" w:sz="0" w:space="0" w:color="auto"/>
                <w:right w:val="none" w:sz="0" w:space="0" w:color="auto"/>
              </w:divBdr>
            </w:div>
            <w:div w:id="1546403720">
              <w:marLeft w:val="0"/>
              <w:marRight w:val="0"/>
              <w:marTop w:val="0"/>
              <w:marBottom w:val="0"/>
              <w:divBdr>
                <w:top w:val="none" w:sz="0" w:space="0" w:color="auto"/>
                <w:left w:val="none" w:sz="0" w:space="0" w:color="auto"/>
                <w:bottom w:val="none" w:sz="0" w:space="0" w:color="auto"/>
                <w:right w:val="none" w:sz="0" w:space="0" w:color="auto"/>
              </w:divBdr>
            </w:div>
            <w:div w:id="1914392062">
              <w:marLeft w:val="0"/>
              <w:marRight w:val="0"/>
              <w:marTop w:val="0"/>
              <w:marBottom w:val="0"/>
              <w:divBdr>
                <w:top w:val="none" w:sz="0" w:space="0" w:color="auto"/>
                <w:left w:val="none" w:sz="0" w:space="0" w:color="auto"/>
                <w:bottom w:val="none" w:sz="0" w:space="0" w:color="auto"/>
                <w:right w:val="none" w:sz="0" w:space="0" w:color="auto"/>
              </w:divBdr>
            </w:div>
            <w:div w:id="905919877">
              <w:marLeft w:val="0"/>
              <w:marRight w:val="0"/>
              <w:marTop w:val="0"/>
              <w:marBottom w:val="0"/>
              <w:divBdr>
                <w:top w:val="none" w:sz="0" w:space="0" w:color="auto"/>
                <w:left w:val="none" w:sz="0" w:space="0" w:color="auto"/>
                <w:bottom w:val="none" w:sz="0" w:space="0" w:color="auto"/>
                <w:right w:val="none" w:sz="0" w:space="0" w:color="auto"/>
              </w:divBdr>
            </w:div>
            <w:div w:id="1027102424">
              <w:marLeft w:val="0"/>
              <w:marRight w:val="0"/>
              <w:marTop w:val="0"/>
              <w:marBottom w:val="0"/>
              <w:divBdr>
                <w:top w:val="none" w:sz="0" w:space="0" w:color="auto"/>
                <w:left w:val="none" w:sz="0" w:space="0" w:color="auto"/>
                <w:bottom w:val="none" w:sz="0" w:space="0" w:color="auto"/>
                <w:right w:val="none" w:sz="0" w:space="0" w:color="auto"/>
              </w:divBdr>
            </w:div>
            <w:div w:id="1226187073">
              <w:marLeft w:val="0"/>
              <w:marRight w:val="0"/>
              <w:marTop w:val="0"/>
              <w:marBottom w:val="0"/>
              <w:divBdr>
                <w:top w:val="none" w:sz="0" w:space="0" w:color="auto"/>
                <w:left w:val="none" w:sz="0" w:space="0" w:color="auto"/>
                <w:bottom w:val="none" w:sz="0" w:space="0" w:color="auto"/>
                <w:right w:val="none" w:sz="0" w:space="0" w:color="auto"/>
              </w:divBdr>
            </w:div>
            <w:div w:id="1384332095">
              <w:marLeft w:val="0"/>
              <w:marRight w:val="0"/>
              <w:marTop w:val="0"/>
              <w:marBottom w:val="0"/>
              <w:divBdr>
                <w:top w:val="none" w:sz="0" w:space="0" w:color="auto"/>
                <w:left w:val="none" w:sz="0" w:space="0" w:color="auto"/>
                <w:bottom w:val="none" w:sz="0" w:space="0" w:color="auto"/>
                <w:right w:val="none" w:sz="0" w:space="0" w:color="auto"/>
              </w:divBdr>
            </w:div>
            <w:div w:id="155926119">
              <w:marLeft w:val="0"/>
              <w:marRight w:val="0"/>
              <w:marTop w:val="0"/>
              <w:marBottom w:val="0"/>
              <w:divBdr>
                <w:top w:val="none" w:sz="0" w:space="0" w:color="auto"/>
                <w:left w:val="none" w:sz="0" w:space="0" w:color="auto"/>
                <w:bottom w:val="none" w:sz="0" w:space="0" w:color="auto"/>
                <w:right w:val="none" w:sz="0" w:space="0" w:color="auto"/>
              </w:divBdr>
            </w:div>
            <w:div w:id="334647390">
              <w:marLeft w:val="0"/>
              <w:marRight w:val="0"/>
              <w:marTop w:val="0"/>
              <w:marBottom w:val="0"/>
              <w:divBdr>
                <w:top w:val="none" w:sz="0" w:space="0" w:color="auto"/>
                <w:left w:val="none" w:sz="0" w:space="0" w:color="auto"/>
                <w:bottom w:val="none" w:sz="0" w:space="0" w:color="auto"/>
                <w:right w:val="none" w:sz="0" w:space="0" w:color="auto"/>
              </w:divBdr>
            </w:div>
            <w:div w:id="938758158">
              <w:marLeft w:val="0"/>
              <w:marRight w:val="0"/>
              <w:marTop w:val="0"/>
              <w:marBottom w:val="0"/>
              <w:divBdr>
                <w:top w:val="none" w:sz="0" w:space="0" w:color="auto"/>
                <w:left w:val="none" w:sz="0" w:space="0" w:color="auto"/>
                <w:bottom w:val="none" w:sz="0" w:space="0" w:color="auto"/>
                <w:right w:val="none" w:sz="0" w:space="0" w:color="auto"/>
              </w:divBdr>
            </w:div>
            <w:div w:id="939023308">
              <w:marLeft w:val="0"/>
              <w:marRight w:val="0"/>
              <w:marTop w:val="0"/>
              <w:marBottom w:val="0"/>
              <w:divBdr>
                <w:top w:val="none" w:sz="0" w:space="0" w:color="auto"/>
                <w:left w:val="none" w:sz="0" w:space="0" w:color="auto"/>
                <w:bottom w:val="none" w:sz="0" w:space="0" w:color="auto"/>
                <w:right w:val="none" w:sz="0" w:space="0" w:color="auto"/>
              </w:divBdr>
            </w:div>
            <w:div w:id="1069885991">
              <w:marLeft w:val="0"/>
              <w:marRight w:val="0"/>
              <w:marTop w:val="0"/>
              <w:marBottom w:val="0"/>
              <w:divBdr>
                <w:top w:val="none" w:sz="0" w:space="0" w:color="auto"/>
                <w:left w:val="none" w:sz="0" w:space="0" w:color="auto"/>
                <w:bottom w:val="none" w:sz="0" w:space="0" w:color="auto"/>
                <w:right w:val="none" w:sz="0" w:space="0" w:color="auto"/>
              </w:divBdr>
            </w:div>
            <w:div w:id="931089381">
              <w:marLeft w:val="0"/>
              <w:marRight w:val="0"/>
              <w:marTop w:val="0"/>
              <w:marBottom w:val="0"/>
              <w:divBdr>
                <w:top w:val="none" w:sz="0" w:space="0" w:color="auto"/>
                <w:left w:val="none" w:sz="0" w:space="0" w:color="auto"/>
                <w:bottom w:val="none" w:sz="0" w:space="0" w:color="auto"/>
                <w:right w:val="none" w:sz="0" w:space="0" w:color="auto"/>
              </w:divBdr>
            </w:div>
            <w:div w:id="758408804">
              <w:marLeft w:val="0"/>
              <w:marRight w:val="0"/>
              <w:marTop w:val="0"/>
              <w:marBottom w:val="0"/>
              <w:divBdr>
                <w:top w:val="none" w:sz="0" w:space="0" w:color="auto"/>
                <w:left w:val="none" w:sz="0" w:space="0" w:color="auto"/>
                <w:bottom w:val="none" w:sz="0" w:space="0" w:color="auto"/>
                <w:right w:val="none" w:sz="0" w:space="0" w:color="auto"/>
              </w:divBdr>
            </w:div>
            <w:div w:id="555244317">
              <w:marLeft w:val="0"/>
              <w:marRight w:val="0"/>
              <w:marTop w:val="0"/>
              <w:marBottom w:val="0"/>
              <w:divBdr>
                <w:top w:val="none" w:sz="0" w:space="0" w:color="auto"/>
                <w:left w:val="none" w:sz="0" w:space="0" w:color="auto"/>
                <w:bottom w:val="none" w:sz="0" w:space="0" w:color="auto"/>
                <w:right w:val="none" w:sz="0" w:space="0" w:color="auto"/>
              </w:divBdr>
            </w:div>
            <w:div w:id="284435470">
              <w:marLeft w:val="0"/>
              <w:marRight w:val="0"/>
              <w:marTop w:val="0"/>
              <w:marBottom w:val="0"/>
              <w:divBdr>
                <w:top w:val="none" w:sz="0" w:space="0" w:color="auto"/>
                <w:left w:val="none" w:sz="0" w:space="0" w:color="auto"/>
                <w:bottom w:val="none" w:sz="0" w:space="0" w:color="auto"/>
                <w:right w:val="none" w:sz="0" w:space="0" w:color="auto"/>
              </w:divBdr>
            </w:div>
            <w:div w:id="943851186">
              <w:marLeft w:val="0"/>
              <w:marRight w:val="0"/>
              <w:marTop w:val="0"/>
              <w:marBottom w:val="0"/>
              <w:divBdr>
                <w:top w:val="none" w:sz="0" w:space="0" w:color="auto"/>
                <w:left w:val="none" w:sz="0" w:space="0" w:color="auto"/>
                <w:bottom w:val="none" w:sz="0" w:space="0" w:color="auto"/>
                <w:right w:val="none" w:sz="0" w:space="0" w:color="auto"/>
              </w:divBdr>
            </w:div>
            <w:div w:id="1581796667">
              <w:marLeft w:val="0"/>
              <w:marRight w:val="0"/>
              <w:marTop w:val="0"/>
              <w:marBottom w:val="0"/>
              <w:divBdr>
                <w:top w:val="none" w:sz="0" w:space="0" w:color="auto"/>
                <w:left w:val="none" w:sz="0" w:space="0" w:color="auto"/>
                <w:bottom w:val="none" w:sz="0" w:space="0" w:color="auto"/>
                <w:right w:val="none" w:sz="0" w:space="0" w:color="auto"/>
              </w:divBdr>
            </w:div>
            <w:div w:id="2053112219">
              <w:marLeft w:val="0"/>
              <w:marRight w:val="0"/>
              <w:marTop w:val="0"/>
              <w:marBottom w:val="0"/>
              <w:divBdr>
                <w:top w:val="none" w:sz="0" w:space="0" w:color="auto"/>
                <w:left w:val="none" w:sz="0" w:space="0" w:color="auto"/>
                <w:bottom w:val="none" w:sz="0" w:space="0" w:color="auto"/>
                <w:right w:val="none" w:sz="0" w:space="0" w:color="auto"/>
              </w:divBdr>
            </w:div>
            <w:div w:id="287322468">
              <w:marLeft w:val="0"/>
              <w:marRight w:val="0"/>
              <w:marTop w:val="0"/>
              <w:marBottom w:val="0"/>
              <w:divBdr>
                <w:top w:val="none" w:sz="0" w:space="0" w:color="auto"/>
                <w:left w:val="none" w:sz="0" w:space="0" w:color="auto"/>
                <w:bottom w:val="none" w:sz="0" w:space="0" w:color="auto"/>
                <w:right w:val="none" w:sz="0" w:space="0" w:color="auto"/>
              </w:divBdr>
            </w:div>
            <w:div w:id="1712419093">
              <w:marLeft w:val="0"/>
              <w:marRight w:val="0"/>
              <w:marTop w:val="0"/>
              <w:marBottom w:val="0"/>
              <w:divBdr>
                <w:top w:val="none" w:sz="0" w:space="0" w:color="auto"/>
                <w:left w:val="none" w:sz="0" w:space="0" w:color="auto"/>
                <w:bottom w:val="none" w:sz="0" w:space="0" w:color="auto"/>
                <w:right w:val="none" w:sz="0" w:space="0" w:color="auto"/>
              </w:divBdr>
            </w:div>
            <w:div w:id="1530023727">
              <w:marLeft w:val="0"/>
              <w:marRight w:val="0"/>
              <w:marTop w:val="0"/>
              <w:marBottom w:val="0"/>
              <w:divBdr>
                <w:top w:val="none" w:sz="0" w:space="0" w:color="auto"/>
                <w:left w:val="none" w:sz="0" w:space="0" w:color="auto"/>
                <w:bottom w:val="none" w:sz="0" w:space="0" w:color="auto"/>
                <w:right w:val="none" w:sz="0" w:space="0" w:color="auto"/>
              </w:divBdr>
            </w:div>
            <w:div w:id="1360625292">
              <w:marLeft w:val="0"/>
              <w:marRight w:val="0"/>
              <w:marTop w:val="0"/>
              <w:marBottom w:val="0"/>
              <w:divBdr>
                <w:top w:val="none" w:sz="0" w:space="0" w:color="auto"/>
                <w:left w:val="none" w:sz="0" w:space="0" w:color="auto"/>
                <w:bottom w:val="none" w:sz="0" w:space="0" w:color="auto"/>
                <w:right w:val="none" w:sz="0" w:space="0" w:color="auto"/>
              </w:divBdr>
            </w:div>
            <w:div w:id="1969968308">
              <w:marLeft w:val="0"/>
              <w:marRight w:val="0"/>
              <w:marTop w:val="0"/>
              <w:marBottom w:val="0"/>
              <w:divBdr>
                <w:top w:val="none" w:sz="0" w:space="0" w:color="auto"/>
                <w:left w:val="none" w:sz="0" w:space="0" w:color="auto"/>
                <w:bottom w:val="none" w:sz="0" w:space="0" w:color="auto"/>
                <w:right w:val="none" w:sz="0" w:space="0" w:color="auto"/>
              </w:divBdr>
            </w:div>
            <w:div w:id="467164921">
              <w:marLeft w:val="0"/>
              <w:marRight w:val="0"/>
              <w:marTop w:val="0"/>
              <w:marBottom w:val="0"/>
              <w:divBdr>
                <w:top w:val="none" w:sz="0" w:space="0" w:color="auto"/>
                <w:left w:val="none" w:sz="0" w:space="0" w:color="auto"/>
                <w:bottom w:val="none" w:sz="0" w:space="0" w:color="auto"/>
                <w:right w:val="none" w:sz="0" w:space="0" w:color="auto"/>
              </w:divBdr>
            </w:div>
            <w:div w:id="461505202">
              <w:marLeft w:val="0"/>
              <w:marRight w:val="0"/>
              <w:marTop w:val="0"/>
              <w:marBottom w:val="0"/>
              <w:divBdr>
                <w:top w:val="none" w:sz="0" w:space="0" w:color="auto"/>
                <w:left w:val="none" w:sz="0" w:space="0" w:color="auto"/>
                <w:bottom w:val="none" w:sz="0" w:space="0" w:color="auto"/>
                <w:right w:val="none" w:sz="0" w:space="0" w:color="auto"/>
              </w:divBdr>
            </w:div>
            <w:div w:id="1848863511">
              <w:marLeft w:val="0"/>
              <w:marRight w:val="0"/>
              <w:marTop w:val="0"/>
              <w:marBottom w:val="0"/>
              <w:divBdr>
                <w:top w:val="none" w:sz="0" w:space="0" w:color="auto"/>
                <w:left w:val="none" w:sz="0" w:space="0" w:color="auto"/>
                <w:bottom w:val="none" w:sz="0" w:space="0" w:color="auto"/>
                <w:right w:val="none" w:sz="0" w:space="0" w:color="auto"/>
              </w:divBdr>
            </w:div>
            <w:div w:id="171847895">
              <w:marLeft w:val="0"/>
              <w:marRight w:val="0"/>
              <w:marTop w:val="0"/>
              <w:marBottom w:val="0"/>
              <w:divBdr>
                <w:top w:val="none" w:sz="0" w:space="0" w:color="auto"/>
                <w:left w:val="none" w:sz="0" w:space="0" w:color="auto"/>
                <w:bottom w:val="none" w:sz="0" w:space="0" w:color="auto"/>
                <w:right w:val="none" w:sz="0" w:space="0" w:color="auto"/>
              </w:divBdr>
            </w:div>
            <w:div w:id="1354721930">
              <w:marLeft w:val="0"/>
              <w:marRight w:val="0"/>
              <w:marTop w:val="0"/>
              <w:marBottom w:val="0"/>
              <w:divBdr>
                <w:top w:val="none" w:sz="0" w:space="0" w:color="auto"/>
                <w:left w:val="none" w:sz="0" w:space="0" w:color="auto"/>
                <w:bottom w:val="none" w:sz="0" w:space="0" w:color="auto"/>
                <w:right w:val="none" w:sz="0" w:space="0" w:color="auto"/>
              </w:divBdr>
            </w:div>
            <w:div w:id="1458178785">
              <w:marLeft w:val="0"/>
              <w:marRight w:val="0"/>
              <w:marTop w:val="0"/>
              <w:marBottom w:val="0"/>
              <w:divBdr>
                <w:top w:val="none" w:sz="0" w:space="0" w:color="auto"/>
                <w:left w:val="none" w:sz="0" w:space="0" w:color="auto"/>
                <w:bottom w:val="none" w:sz="0" w:space="0" w:color="auto"/>
                <w:right w:val="none" w:sz="0" w:space="0" w:color="auto"/>
              </w:divBdr>
            </w:div>
            <w:div w:id="1700201837">
              <w:marLeft w:val="0"/>
              <w:marRight w:val="0"/>
              <w:marTop w:val="0"/>
              <w:marBottom w:val="0"/>
              <w:divBdr>
                <w:top w:val="none" w:sz="0" w:space="0" w:color="auto"/>
                <w:left w:val="none" w:sz="0" w:space="0" w:color="auto"/>
                <w:bottom w:val="none" w:sz="0" w:space="0" w:color="auto"/>
                <w:right w:val="none" w:sz="0" w:space="0" w:color="auto"/>
              </w:divBdr>
            </w:div>
            <w:div w:id="554506613">
              <w:marLeft w:val="0"/>
              <w:marRight w:val="0"/>
              <w:marTop w:val="0"/>
              <w:marBottom w:val="0"/>
              <w:divBdr>
                <w:top w:val="none" w:sz="0" w:space="0" w:color="auto"/>
                <w:left w:val="none" w:sz="0" w:space="0" w:color="auto"/>
                <w:bottom w:val="none" w:sz="0" w:space="0" w:color="auto"/>
                <w:right w:val="none" w:sz="0" w:space="0" w:color="auto"/>
              </w:divBdr>
            </w:div>
            <w:div w:id="632293033">
              <w:marLeft w:val="0"/>
              <w:marRight w:val="0"/>
              <w:marTop w:val="0"/>
              <w:marBottom w:val="0"/>
              <w:divBdr>
                <w:top w:val="none" w:sz="0" w:space="0" w:color="auto"/>
                <w:left w:val="none" w:sz="0" w:space="0" w:color="auto"/>
                <w:bottom w:val="none" w:sz="0" w:space="0" w:color="auto"/>
                <w:right w:val="none" w:sz="0" w:space="0" w:color="auto"/>
              </w:divBdr>
            </w:div>
            <w:div w:id="377631322">
              <w:marLeft w:val="0"/>
              <w:marRight w:val="0"/>
              <w:marTop w:val="0"/>
              <w:marBottom w:val="0"/>
              <w:divBdr>
                <w:top w:val="none" w:sz="0" w:space="0" w:color="auto"/>
                <w:left w:val="none" w:sz="0" w:space="0" w:color="auto"/>
                <w:bottom w:val="none" w:sz="0" w:space="0" w:color="auto"/>
                <w:right w:val="none" w:sz="0" w:space="0" w:color="auto"/>
              </w:divBdr>
            </w:div>
            <w:div w:id="715396512">
              <w:marLeft w:val="0"/>
              <w:marRight w:val="0"/>
              <w:marTop w:val="0"/>
              <w:marBottom w:val="0"/>
              <w:divBdr>
                <w:top w:val="none" w:sz="0" w:space="0" w:color="auto"/>
                <w:left w:val="none" w:sz="0" w:space="0" w:color="auto"/>
                <w:bottom w:val="none" w:sz="0" w:space="0" w:color="auto"/>
                <w:right w:val="none" w:sz="0" w:space="0" w:color="auto"/>
              </w:divBdr>
            </w:div>
            <w:div w:id="642275005">
              <w:marLeft w:val="0"/>
              <w:marRight w:val="0"/>
              <w:marTop w:val="0"/>
              <w:marBottom w:val="0"/>
              <w:divBdr>
                <w:top w:val="none" w:sz="0" w:space="0" w:color="auto"/>
                <w:left w:val="none" w:sz="0" w:space="0" w:color="auto"/>
                <w:bottom w:val="none" w:sz="0" w:space="0" w:color="auto"/>
                <w:right w:val="none" w:sz="0" w:space="0" w:color="auto"/>
              </w:divBdr>
            </w:div>
            <w:div w:id="871188061">
              <w:marLeft w:val="0"/>
              <w:marRight w:val="0"/>
              <w:marTop w:val="0"/>
              <w:marBottom w:val="0"/>
              <w:divBdr>
                <w:top w:val="none" w:sz="0" w:space="0" w:color="auto"/>
                <w:left w:val="none" w:sz="0" w:space="0" w:color="auto"/>
                <w:bottom w:val="none" w:sz="0" w:space="0" w:color="auto"/>
                <w:right w:val="none" w:sz="0" w:space="0" w:color="auto"/>
              </w:divBdr>
            </w:div>
            <w:div w:id="53747212">
              <w:marLeft w:val="0"/>
              <w:marRight w:val="0"/>
              <w:marTop w:val="0"/>
              <w:marBottom w:val="0"/>
              <w:divBdr>
                <w:top w:val="none" w:sz="0" w:space="0" w:color="auto"/>
                <w:left w:val="none" w:sz="0" w:space="0" w:color="auto"/>
                <w:bottom w:val="none" w:sz="0" w:space="0" w:color="auto"/>
                <w:right w:val="none" w:sz="0" w:space="0" w:color="auto"/>
              </w:divBdr>
            </w:div>
            <w:div w:id="1270963768">
              <w:marLeft w:val="0"/>
              <w:marRight w:val="0"/>
              <w:marTop w:val="0"/>
              <w:marBottom w:val="0"/>
              <w:divBdr>
                <w:top w:val="none" w:sz="0" w:space="0" w:color="auto"/>
                <w:left w:val="none" w:sz="0" w:space="0" w:color="auto"/>
                <w:bottom w:val="none" w:sz="0" w:space="0" w:color="auto"/>
                <w:right w:val="none" w:sz="0" w:space="0" w:color="auto"/>
              </w:divBdr>
            </w:div>
            <w:div w:id="509948435">
              <w:marLeft w:val="0"/>
              <w:marRight w:val="0"/>
              <w:marTop w:val="0"/>
              <w:marBottom w:val="0"/>
              <w:divBdr>
                <w:top w:val="none" w:sz="0" w:space="0" w:color="auto"/>
                <w:left w:val="none" w:sz="0" w:space="0" w:color="auto"/>
                <w:bottom w:val="none" w:sz="0" w:space="0" w:color="auto"/>
                <w:right w:val="none" w:sz="0" w:space="0" w:color="auto"/>
              </w:divBdr>
            </w:div>
            <w:div w:id="632323520">
              <w:marLeft w:val="0"/>
              <w:marRight w:val="0"/>
              <w:marTop w:val="0"/>
              <w:marBottom w:val="0"/>
              <w:divBdr>
                <w:top w:val="none" w:sz="0" w:space="0" w:color="auto"/>
                <w:left w:val="none" w:sz="0" w:space="0" w:color="auto"/>
                <w:bottom w:val="none" w:sz="0" w:space="0" w:color="auto"/>
                <w:right w:val="none" w:sz="0" w:space="0" w:color="auto"/>
              </w:divBdr>
            </w:div>
            <w:div w:id="1458840824">
              <w:marLeft w:val="0"/>
              <w:marRight w:val="0"/>
              <w:marTop w:val="0"/>
              <w:marBottom w:val="0"/>
              <w:divBdr>
                <w:top w:val="none" w:sz="0" w:space="0" w:color="auto"/>
                <w:left w:val="none" w:sz="0" w:space="0" w:color="auto"/>
                <w:bottom w:val="none" w:sz="0" w:space="0" w:color="auto"/>
                <w:right w:val="none" w:sz="0" w:space="0" w:color="auto"/>
              </w:divBdr>
            </w:div>
            <w:div w:id="1669288086">
              <w:marLeft w:val="0"/>
              <w:marRight w:val="0"/>
              <w:marTop w:val="0"/>
              <w:marBottom w:val="0"/>
              <w:divBdr>
                <w:top w:val="none" w:sz="0" w:space="0" w:color="auto"/>
                <w:left w:val="none" w:sz="0" w:space="0" w:color="auto"/>
                <w:bottom w:val="none" w:sz="0" w:space="0" w:color="auto"/>
                <w:right w:val="none" w:sz="0" w:space="0" w:color="auto"/>
              </w:divBdr>
            </w:div>
            <w:div w:id="728192291">
              <w:marLeft w:val="0"/>
              <w:marRight w:val="0"/>
              <w:marTop w:val="0"/>
              <w:marBottom w:val="0"/>
              <w:divBdr>
                <w:top w:val="none" w:sz="0" w:space="0" w:color="auto"/>
                <w:left w:val="none" w:sz="0" w:space="0" w:color="auto"/>
                <w:bottom w:val="none" w:sz="0" w:space="0" w:color="auto"/>
                <w:right w:val="none" w:sz="0" w:space="0" w:color="auto"/>
              </w:divBdr>
            </w:div>
            <w:div w:id="1166242597">
              <w:marLeft w:val="0"/>
              <w:marRight w:val="0"/>
              <w:marTop w:val="0"/>
              <w:marBottom w:val="0"/>
              <w:divBdr>
                <w:top w:val="none" w:sz="0" w:space="0" w:color="auto"/>
                <w:left w:val="none" w:sz="0" w:space="0" w:color="auto"/>
                <w:bottom w:val="none" w:sz="0" w:space="0" w:color="auto"/>
                <w:right w:val="none" w:sz="0" w:space="0" w:color="auto"/>
              </w:divBdr>
            </w:div>
            <w:div w:id="1893155749">
              <w:marLeft w:val="0"/>
              <w:marRight w:val="0"/>
              <w:marTop w:val="0"/>
              <w:marBottom w:val="0"/>
              <w:divBdr>
                <w:top w:val="none" w:sz="0" w:space="0" w:color="auto"/>
                <w:left w:val="none" w:sz="0" w:space="0" w:color="auto"/>
                <w:bottom w:val="none" w:sz="0" w:space="0" w:color="auto"/>
                <w:right w:val="none" w:sz="0" w:space="0" w:color="auto"/>
              </w:divBdr>
            </w:div>
            <w:div w:id="518663842">
              <w:marLeft w:val="0"/>
              <w:marRight w:val="0"/>
              <w:marTop w:val="0"/>
              <w:marBottom w:val="0"/>
              <w:divBdr>
                <w:top w:val="none" w:sz="0" w:space="0" w:color="auto"/>
                <w:left w:val="none" w:sz="0" w:space="0" w:color="auto"/>
                <w:bottom w:val="none" w:sz="0" w:space="0" w:color="auto"/>
                <w:right w:val="none" w:sz="0" w:space="0" w:color="auto"/>
              </w:divBdr>
            </w:div>
            <w:div w:id="53244150">
              <w:marLeft w:val="0"/>
              <w:marRight w:val="0"/>
              <w:marTop w:val="0"/>
              <w:marBottom w:val="0"/>
              <w:divBdr>
                <w:top w:val="none" w:sz="0" w:space="0" w:color="auto"/>
                <w:left w:val="none" w:sz="0" w:space="0" w:color="auto"/>
                <w:bottom w:val="none" w:sz="0" w:space="0" w:color="auto"/>
                <w:right w:val="none" w:sz="0" w:space="0" w:color="auto"/>
              </w:divBdr>
            </w:div>
            <w:div w:id="657926743">
              <w:marLeft w:val="0"/>
              <w:marRight w:val="0"/>
              <w:marTop w:val="0"/>
              <w:marBottom w:val="0"/>
              <w:divBdr>
                <w:top w:val="none" w:sz="0" w:space="0" w:color="auto"/>
                <w:left w:val="none" w:sz="0" w:space="0" w:color="auto"/>
                <w:bottom w:val="none" w:sz="0" w:space="0" w:color="auto"/>
                <w:right w:val="none" w:sz="0" w:space="0" w:color="auto"/>
              </w:divBdr>
            </w:div>
            <w:div w:id="1455707316">
              <w:marLeft w:val="0"/>
              <w:marRight w:val="0"/>
              <w:marTop w:val="0"/>
              <w:marBottom w:val="0"/>
              <w:divBdr>
                <w:top w:val="none" w:sz="0" w:space="0" w:color="auto"/>
                <w:left w:val="none" w:sz="0" w:space="0" w:color="auto"/>
                <w:bottom w:val="none" w:sz="0" w:space="0" w:color="auto"/>
                <w:right w:val="none" w:sz="0" w:space="0" w:color="auto"/>
              </w:divBdr>
            </w:div>
            <w:div w:id="768357701">
              <w:marLeft w:val="0"/>
              <w:marRight w:val="0"/>
              <w:marTop w:val="0"/>
              <w:marBottom w:val="0"/>
              <w:divBdr>
                <w:top w:val="none" w:sz="0" w:space="0" w:color="auto"/>
                <w:left w:val="none" w:sz="0" w:space="0" w:color="auto"/>
                <w:bottom w:val="none" w:sz="0" w:space="0" w:color="auto"/>
                <w:right w:val="none" w:sz="0" w:space="0" w:color="auto"/>
              </w:divBdr>
            </w:div>
            <w:div w:id="923221199">
              <w:marLeft w:val="0"/>
              <w:marRight w:val="0"/>
              <w:marTop w:val="0"/>
              <w:marBottom w:val="0"/>
              <w:divBdr>
                <w:top w:val="none" w:sz="0" w:space="0" w:color="auto"/>
                <w:left w:val="none" w:sz="0" w:space="0" w:color="auto"/>
                <w:bottom w:val="none" w:sz="0" w:space="0" w:color="auto"/>
                <w:right w:val="none" w:sz="0" w:space="0" w:color="auto"/>
              </w:divBdr>
            </w:div>
            <w:div w:id="1872113127">
              <w:marLeft w:val="0"/>
              <w:marRight w:val="0"/>
              <w:marTop w:val="0"/>
              <w:marBottom w:val="0"/>
              <w:divBdr>
                <w:top w:val="none" w:sz="0" w:space="0" w:color="auto"/>
                <w:left w:val="none" w:sz="0" w:space="0" w:color="auto"/>
                <w:bottom w:val="none" w:sz="0" w:space="0" w:color="auto"/>
                <w:right w:val="none" w:sz="0" w:space="0" w:color="auto"/>
              </w:divBdr>
            </w:div>
            <w:div w:id="55207355">
              <w:marLeft w:val="0"/>
              <w:marRight w:val="0"/>
              <w:marTop w:val="0"/>
              <w:marBottom w:val="0"/>
              <w:divBdr>
                <w:top w:val="none" w:sz="0" w:space="0" w:color="auto"/>
                <w:left w:val="none" w:sz="0" w:space="0" w:color="auto"/>
                <w:bottom w:val="none" w:sz="0" w:space="0" w:color="auto"/>
                <w:right w:val="none" w:sz="0" w:space="0" w:color="auto"/>
              </w:divBdr>
            </w:div>
            <w:div w:id="1605575737">
              <w:marLeft w:val="0"/>
              <w:marRight w:val="0"/>
              <w:marTop w:val="0"/>
              <w:marBottom w:val="0"/>
              <w:divBdr>
                <w:top w:val="none" w:sz="0" w:space="0" w:color="auto"/>
                <w:left w:val="none" w:sz="0" w:space="0" w:color="auto"/>
                <w:bottom w:val="none" w:sz="0" w:space="0" w:color="auto"/>
                <w:right w:val="none" w:sz="0" w:space="0" w:color="auto"/>
              </w:divBdr>
            </w:div>
            <w:div w:id="925308282">
              <w:marLeft w:val="0"/>
              <w:marRight w:val="0"/>
              <w:marTop w:val="0"/>
              <w:marBottom w:val="0"/>
              <w:divBdr>
                <w:top w:val="none" w:sz="0" w:space="0" w:color="auto"/>
                <w:left w:val="none" w:sz="0" w:space="0" w:color="auto"/>
                <w:bottom w:val="none" w:sz="0" w:space="0" w:color="auto"/>
                <w:right w:val="none" w:sz="0" w:space="0" w:color="auto"/>
              </w:divBdr>
            </w:div>
            <w:div w:id="1873574205">
              <w:marLeft w:val="0"/>
              <w:marRight w:val="0"/>
              <w:marTop w:val="0"/>
              <w:marBottom w:val="0"/>
              <w:divBdr>
                <w:top w:val="none" w:sz="0" w:space="0" w:color="auto"/>
                <w:left w:val="none" w:sz="0" w:space="0" w:color="auto"/>
                <w:bottom w:val="none" w:sz="0" w:space="0" w:color="auto"/>
                <w:right w:val="none" w:sz="0" w:space="0" w:color="auto"/>
              </w:divBdr>
            </w:div>
            <w:div w:id="1323849263">
              <w:marLeft w:val="0"/>
              <w:marRight w:val="0"/>
              <w:marTop w:val="0"/>
              <w:marBottom w:val="0"/>
              <w:divBdr>
                <w:top w:val="none" w:sz="0" w:space="0" w:color="auto"/>
                <w:left w:val="none" w:sz="0" w:space="0" w:color="auto"/>
                <w:bottom w:val="none" w:sz="0" w:space="0" w:color="auto"/>
                <w:right w:val="none" w:sz="0" w:space="0" w:color="auto"/>
              </w:divBdr>
            </w:div>
            <w:div w:id="1958487217">
              <w:marLeft w:val="0"/>
              <w:marRight w:val="0"/>
              <w:marTop w:val="0"/>
              <w:marBottom w:val="0"/>
              <w:divBdr>
                <w:top w:val="none" w:sz="0" w:space="0" w:color="auto"/>
                <w:left w:val="none" w:sz="0" w:space="0" w:color="auto"/>
                <w:bottom w:val="none" w:sz="0" w:space="0" w:color="auto"/>
                <w:right w:val="none" w:sz="0" w:space="0" w:color="auto"/>
              </w:divBdr>
            </w:div>
            <w:div w:id="879515218">
              <w:marLeft w:val="0"/>
              <w:marRight w:val="0"/>
              <w:marTop w:val="0"/>
              <w:marBottom w:val="0"/>
              <w:divBdr>
                <w:top w:val="none" w:sz="0" w:space="0" w:color="auto"/>
                <w:left w:val="none" w:sz="0" w:space="0" w:color="auto"/>
                <w:bottom w:val="none" w:sz="0" w:space="0" w:color="auto"/>
                <w:right w:val="none" w:sz="0" w:space="0" w:color="auto"/>
              </w:divBdr>
            </w:div>
            <w:div w:id="647902910">
              <w:marLeft w:val="0"/>
              <w:marRight w:val="0"/>
              <w:marTop w:val="0"/>
              <w:marBottom w:val="0"/>
              <w:divBdr>
                <w:top w:val="none" w:sz="0" w:space="0" w:color="auto"/>
                <w:left w:val="none" w:sz="0" w:space="0" w:color="auto"/>
                <w:bottom w:val="none" w:sz="0" w:space="0" w:color="auto"/>
                <w:right w:val="none" w:sz="0" w:space="0" w:color="auto"/>
              </w:divBdr>
            </w:div>
            <w:div w:id="1079790704">
              <w:marLeft w:val="0"/>
              <w:marRight w:val="0"/>
              <w:marTop w:val="0"/>
              <w:marBottom w:val="0"/>
              <w:divBdr>
                <w:top w:val="none" w:sz="0" w:space="0" w:color="auto"/>
                <w:left w:val="none" w:sz="0" w:space="0" w:color="auto"/>
                <w:bottom w:val="none" w:sz="0" w:space="0" w:color="auto"/>
                <w:right w:val="none" w:sz="0" w:space="0" w:color="auto"/>
              </w:divBdr>
            </w:div>
            <w:div w:id="2046446953">
              <w:marLeft w:val="0"/>
              <w:marRight w:val="0"/>
              <w:marTop w:val="0"/>
              <w:marBottom w:val="0"/>
              <w:divBdr>
                <w:top w:val="none" w:sz="0" w:space="0" w:color="auto"/>
                <w:left w:val="none" w:sz="0" w:space="0" w:color="auto"/>
                <w:bottom w:val="none" w:sz="0" w:space="0" w:color="auto"/>
                <w:right w:val="none" w:sz="0" w:space="0" w:color="auto"/>
              </w:divBdr>
            </w:div>
            <w:div w:id="1366248763">
              <w:marLeft w:val="0"/>
              <w:marRight w:val="0"/>
              <w:marTop w:val="0"/>
              <w:marBottom w:val="0"/>
              <w:divBdr>
                <w:top w:val="none" w:sz="0" w:space="0" w:color="auto"/>
                <w:left w:val="none" w:sz="0" w:space="0" w:color="auto"/>
                <w:bottom w:val="none" w:sz="0" w:space="0" w:color="auto"/>
                <w:right w:val="none" w:sz="0" w:space="0" w:color="auto"/>
              </w:divBdr>
            </w:div>
            <w:div w:id="2063357530">
              <w:marLeft w:val="0"/>
              <w:marRight w:val="0"/>
              <w:marTop w:val="0"/>
              <w:marBottom w:val="0"/>
              <w:divBdr>
                <w:top w:val="none" w:sz="0" w:space="0" w:color="auto"/>
                <w:left w:val="none" w:sz="0" w:space="0" w:color="auto"/>
                <w:bottom w:val="none" w:sz="0" w:space="0" w:color="auto"/>
                <w:right w:val="none" w:sz="0" w:space="0" w:color="auto"/>
              </w:divBdr>
            </w:div>
            <w:div w:id="1705517181">
              <w:marLeft w:val="0"/>
              <w:marRight w:val="0"/>
              <w:marTop w:val="0"/>
              <w:marBottom w:val="0"/>
              <w:divBdr>
                <w:top w:val="none" w:sz="0" w:space="0" w:color="auto"/>
                <w:left w:val="none" w:sz="0" w:space="0" w:color="auto"/>
                <w:bottom w:val="none" w:sz="0" w:space="0" w:color="auto"/>
                <w:right w:val="none" w:sz="0" w:space="0" w:color="auto"/>
              </w:divBdr>
            </w:div>
            <w:div w:id="1897935481">
              <w:marLeft w:val="0"/>
              <w:marRight w:val="0"/>
              <w:marTop w:val="0"/>
              <w:marBottom w:val="0"/>
              <w:divBdr>
                <w:top w:val="none" w:sz="0" w:space="0" w:color="auto"/>
                <w:left w:val="none" w:sz="0" w:space="0" w:color="auto"/>
                <w:bottom w:val="none" w:sz="0" w:space="0" w:color="auto"/>
                <w:right w:val="none" w:sz="0" w:space="0" w:color="auto"/>
              </w:divBdr>
            </w:div>
            <w:div w:id="1887180834">
              <w:marLeft w:val="0"/>
              <w:marRight w:val="0"/>
              <w:marTop w:val="0"/>
              <w:marBottom w:val="0"/>
              <w:divBdr>
                <w:top w:val="none" w:sz="0" w:space="0" w:color="auto"/>
                <w:left w:val="none" w:sz="0" w:space="0" w:color="auto"/>
                <w:bottom w:val="none" w:sz="0" w:space="0" w:color="auto"/>
                <w:right w:val="none" w:sz="0" w:space="0" w:color="auto"/>
              </w:divBdr>
            </w:div>
            <w:div w:id="1368875603">
              <w:marLeft w:val="0"/>
              <w:marRight w:val="0"/>
              <w:marTop w:val="0"/>
              <w:marBottom w:val="0"/>
              <w:divBdr>
                <w:top w:val="none" w:sz="0" w:space="0" w:color="auto"/>
                <w:left w:val="none" w:sz="0" w:space="0" w:color="auto"/>
                <w:bottom w:val="none" w:sz="0" w:space="0" w:color="auto"/>
                <w:right w:val="none" w:sz="0" w:space="0" w:color="auto"/>
              </w:divBdr>
            </w:div>
            <w:div w:id="885800076">
              <w:marLeft w:val="0"/>
              <w:marRight w:val="0"/>
              <w:marTop w:val="0"/>
              <w:marBottom w:val="0"/>
              <w:divBdr>
                <w:top w:val="none" w:sz="0" w:space="0" w:color="auto"/>
                <w:left w:val="none" w:sz="0" w:space="0" w:color="auto"/>
                <w:bottom w:val="none" w:sz="0" w:space="0" w:color="auto"/>
                <w:right w:val="none" w:sz="0" w:space="0" w:color="auto"/>
              </w:divBdr>
            </w:div>
            <w:div w:id="1795513915">
              <w:marLeft w:val="0"/>
              <w:marRight w:val="0"/>
              <w:marTop w:val="0"/>
              <w:marBottom w:val="0"/>
              <w:divBdr>
                <w:top w:val="none" w:sz="0" w:space="0" w:color="auto"/>
                <w:left w:val="none" w:sz="0" w:space="0" w:color="auto"/>
                <w:bottom w:val="none" w:sz="0" w:space="0" w:color="auto"/>
                <w:right w:val="none" w:sz="0" w:space="0" w:color="auto"/>
              </w:divBdr>
            </w:div>
            <w:div w:id="704060713">
              <w:marLeft w:val="0"/>
              <w:marRight w:val="0"/>
              <w:marTop w:val="0"/>
              <w:marBottom w:val="0"/>
              <w:divBdr>
                <w:top w:val="none" w:sz="0" w:space="0" w:color="auto"/>
                <w:left w:val="none" w:sz="0" w:space="0" w:color="auto"/>
                <w:bottom w:val="none" w:sz="0" w:space="0" w:color="auto"/>
                <w:right w:val="none" w:sz="0" w:space="0" w:color="auto"/>
              </w:divBdr>
            </w:div>
            <w:div w:id="993413757">
              <w:marLeft w:val="0"/>
              <w:marRight w:val="0"/>
              <w:marTop w:val="0"/>
              <w:marBottom w:val="0"/>
              <w:divBdr>
                <w:top w:val="none" w:sz="0" w:space="0" w:color="auto"/>
                <w:left w:val="none" w:sz="0" w:space="0" w:color="auto"/>
                <w:bottom w:val="none" w:sz="0" w:space="0" w:color="auto"/>
                <w:right w:val="none" w:sz="0" w:space="0" w:color="auto"/>
              </w:divBdr>
            </w:div>
            <w:div w:id="1028218757">
              <w:marLeft w:val="0"/>
              <w:marRight w:val="0"/>
              <w:marTop w:val="0"/>
              <w:marBottom w:val="0"/>
              <w:divBdr>
                <w:top w:val="none" w:sz="0" w:space="0" w:color="auto"/>
                <w:left w:val="none" w:sz="0" w:space="0" w:color="auto"/>
                <w:bottom w:val="none" w:sz="0" w:space="0" w:color="auto"/>
                <w:right w:val="none" w:sz="0" w:space="0" w:color="auto"/>
              </w:divBdr>
            </w:div>
            <w:div w:id="578365262">
              <w:marLeft w:val="0"/>
              <w:marRight w:val="0"/>
              <w:marTop w:val="0"/>
              <w:marBottom w:val="0"/>
              <w:divBdr>
                <w:top w:val="none" w:sz="0" w:space="0" w:color="auto"/>
                <w:left w:val="none" w:sz="0" w:space="0" w:color="auto"/>
                <w:bottom w:val="none" w:sz="0" w:space="0" w:color="auto"/>
                <w:right w:val="none" w:sz="0" w:space="0" w:color="auto"/>
              </w:divBdr>
            </w:div>
            <w:div w:id="1807352932">
              <w:marLeft w:val="0"/>
              <w:marRight w:val="0"/>
              <w:marTop w:val="0"/>
              <w:marBottom w:val="0"/>
              <w:divBdr>
                <w:top w:val="none" w:sz="0" w:space="0" w:color="auto"/>
                <w:left w:val="none" w:sz="0" w:space="0" w:color="auto"/>
                <w:bottom w:val="none" w:sz="0" w:space="0" w:color="auto"/>
                <w:right w:val="none" w:sz="0" w:space="0" w:color="auto"/>
              </w:divBdr>
            </w:div>
            <w:div w:id="145781694">
              <w:marLeft w:val="0"/>
              <w:marRight w:val="0"/>
              <w:marTop w:val="0"/>
              <w:marBottom w:val="0"/>
              <w:divBdr>
                <w:top w:val="none" w:sz="0" w:space="0" w:color="auto"/>
                <w:left w:val="none" w:sz="0" w:space="0" w:color="auto"/>
                <w:bottom w:val="none" w:sz="0" w:space="0" w:color="auto"/>
                <w:right w:val="none" w:sz="0" w:space="0" w:color="auto"/>
              </w:divBdr>
            </w:div>
            <w:div w:id="1894652509">
              <w:marLeft w:val="0"/>
              <w:marRight w:val="0"/>
              <w:marTop w:val="0"/>
              <w:marBottom w:val="0"/>
              <w:divBdr>
                <w:top w:val="none" w:sz="0" w:space="0" w:color="auto"/>
                <w:left w:val="none" w:sz="0" w:space="0" w:color="auto"/>
                <w:bottom w:val="none" w:sz="0" w:space="0" w:color="auto"/>
                <w:right w:val="none" w:sz="0" w:space="0" w:color="auto"/>
              </w:divBdr>
            </w:div>
            <w:div w:id="1619027674">
              <w:marLeft w:val="0"/>
              <w:marRight w:val="0"/>
              <w:marTop w:val="0"/>
              <w:marBottom w:val="0"/>
              <w:divBdr>
                <w:top w:val="none" w:sz="0" w:space="0" w:color="auto"/>
                <w:left w:val="none" w:sz="0" w:space="0" w:color="auto"/>
                <w:bottom w:val="none" w:sz="0" w:space="0" w:color="auto"/>
                <w:right w:val="none" w:sz="0" w:space="0" w:color="auto"/>
              </w:divBdr>
            </w:div>
            <w:div w:id="1718972377">
              <w:marLeft w:val="0"/>
              <w:marRight w:val="0"/>
              <w:marTop w:val="0"/>
              <w:marBottom w:val="0"/>
              <w:divBdr>
                <w:top w:val="none" w:sz="0" w:space="0" w:color="auto"/>
                <w:left w:val="none" w:sz="0" w:space="0" w:color="auto"/>
                <w:bottom w:val="none" w:sz="0" w:space="0" w:color="auto"/>
                <w:right w:val="none" w:sz="0" w:space="0" w:color="auto"/>
              </w:divBdr>
            </w:div>
            <w:div w:id="2068990454">
              <w:marLeft w:val="0"/>
              <w:marRight w:val="0"/>
              <w:marTop w:val="0"/>
              <w:marBottom w:val="0"/>
              <w:divBdr>
                <w:top w:val="none" w:sz="0" w:space="0" w:color="auto"/>
                <w:left w:val="none" w:sz="0" w:space="0" w:color="auto"/>
                <w:bottom w:val="none" w:sz="0" w:space="0" w:color="auto"/>
                <w:right w:val="none" w:sz="0" w:space="0" w:color="auto"/>
              </w:divBdr>
            </w:div>
            <w:div w:id="1961453141">
              <w:marLeft w:val="0"/>
              <w:marRight w:val="0"/>
              <w:marTop w:val="0"/>
              <w:marBottom w:val="0"/>
              <w:divBdr>
                <w:top w:val="none" w:sz="0" w:space="0" w:color="auto"/>
                <w:left w:val="none" w:sz="0" w:space="0" w:color="auto"/>
                <w:bottom w:val="none" w:sz="0" w:space="0" w:color="auto"/>
                <w:right w:val="none" w:sz="0" w:space="0" w:color="auto"/>
              </w:divBdr>
            </w:div>
            <w:div w:id="1615138855">
              <w:marLeft w:val="0"/>
              <w:marRight w:val="0"/>
              <w:marTop w:val="0"/>
              <w:marBottom w:val="0"/>
              <w:divBdr>
                <w:top w:val="none" w:sz="0" w:space="0" w:color="auto"/>
                <w:left w:val="none" w:sz="0" w:space="0" w:color="auto"/>
                <w:bottom w:val="none" w:sz="0" w:space="0" w:color="auto"/>
                <w:right w:val="none" w:sz="0" w:space="0" w:color="auto"/>
              </w:divBdr>
            </w:div>
            <w:div w:id="670253297">
              <w:marLeft w:val="0"/>
              <w:marRight w:val="0"/>
              <w:marTop w:val="0"/>
              <w:marBottom w:val="0"/>
              <w:divBdr>
                <w:top w:val="none" w:sz="0" w:space="0" w:color="auto"/>
                <w:left w:val="none" w:sz="0" w:space="0" w:color="auto"/>
                <w:bottom w:val="none" w:sz="0" w:space="0" w:color="auto"/>
                <w:right w:val="none" w:sz="0" w:space="0" w:color="auto"/>
              </w:divBdr>
            </w:div>
            <w:div w:id="61680542">
              <w:marLeft w:val="0"/>
              <w:marRight w:val="0"/>
              <w:marTop w:val="0"/>
              <w:marBottom w:val="0"/>
              <w:divBdr>
                <w:top w:val="none" w:sz="0" w:space="0" w:color="auto"/>
                <w:left w:val="none" w:sz="0" w:space="0" w:color="auto"/>
                <w:bottom w:val="none" w:sz="0" w:space="0" w:color="auto"/>
                <w:right w:val="none" w:sz="0" w:space="0" w:color="auto"/>
              </w:divBdr>
            </w:div>
            <w:div w:id="1635065980">
              <w:marLeft w:val="0"/>
              <w:marRight w:val="0"/>
              <w:marTop w:val="0"/>
              <w:marBottom w:val="0"/>
              <w:divBdr>
                <w:top w:val="none" w:sz="0" w:space="0" w:color="auto"/>
                <w:left w:val="none" w:sz="0" w:space="0" w:color="auto"/>
                <w:bottom w:val="none" w:sz="0" w:space="0" w:color="auto"/>
                <w:right w:val="none" w:sz="0" w:space="0" w:color="auto"/>
              </w:divBdr>
            </w:div>
            <w:div w:id="1448964543">
              <w:marLeft w:val="0"/>
              <w:marRight w:val="0"/>
              <w:marTop w:val="0"/>
              <w:marBottom w:val="0"/>
              <w:divBdr>
                <w:top w:val="none" w:sz="0" w:space="0" w:color="auto"/>
                <w:left w:val="none" w:sz="0" w:space="0" w:color="auto"/>
                <w:bottom w:val="none" w:sz="0" w:space="0" w:color="auto"/>
                <w:right w:val="none" w:sz="0" w:space="0" w:color="auto"/>
              </w:divBdr>
            </w:div>
            <w:div w:id="1697729571">
              <w:marLeft w:val="0"/>
              <w:marRight w:val="0"/>
              <w:marTop w:val="0"/>
              <w:marBottom w:val="0"/>
              <w:divBdr>
                <w:top w:val="none" w:sz="0" w:space="0" w:color="auto"/>
                <w:left w:val="none" w:sz="0" w:space="0" w:color="auto"/>
                <w:bottom w:val="none" w:sz="0" w:space="0" w:color="auto"/>
                <w:right w:val="none" w:sz="0" w:space="0" w:color="auto"/>
              </w:divBdr>
            </w:div>
            <w:div w:id="2068608888">
              <w:marLeft w:val="0"/>
              <w:marRight w:val="0"/>
              <w:marTop w:val="0"/>
              <w:marBottom w:val="0"/>
              <w:divBdr>
                <w:top w:val="none" w:sz="0" w:space="0" w:color="auto"/>
                <w:left w:val="none" w:sz="0" w:space="0" w:color="auto"/>
                <w:bottom w:val="none" w:sz="0" w:space="0" w:color="auto"/>
                <w:right w:val="none" w:sz="0" w:space="0" w:color="auto"/>
              </w:divBdr>
            </w:div>
            <w:div w:id="1793014221">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626351386">
              <w:marLeft w:val="0"/>
              <w:marRight w:val="0"/>
              <w:marTop w:val="0"/>
              <w:marBottom w:val="0"/>
              <w:divBdr>
                <w:top w:val="none" w:sz="0" w:space="0" w:color="auto"/>
                <w:left w:val="none" w:sz="0" w:space="0" w:color="auto"/>
                <w:bottom w:val="none" w:sz="0" w:space="0" w:color="auto"/>
                <w:right w:val="none" w:sz="0" w:space="0" w:color="auto"/>
              </w:divBdr>
            </w:div>
            <w:div w:id="1366255462">
              <w:marLeft w:val="0"/>
              <w:marRight w:val="0"/>
              <w:marTop w:val="0"/>
              <w:marBottom w:val="0"/>
              <w:divBdr>
                <w:top w:val="none" w:sz="0" w:space="0" w:color="auto"/>
                <w:left w:val="none" w:sz="0" w:space="0" w:color="auto"/>
                <w:bottom w:val="none" w:sz="0" w:space="0" w:color="auto"/>
                <w:right w:val="none" w:sz="0" w:space="0" w:color="auto"/>
              </w:divBdr>
            </w:div>
            <w:div w:id="1420367971">
              <w:marLeft w:val="0"/>
              <w:marRight w:val="0"/>
              <w:marTop w:val="0"/>
              <w:marBottom w:val="0"/>
              <w:divBdr>
                <w:top w:val="none" w:sz="0" w:space="0" w:color="auto"/>
                <w:left w:val="none" w:sz="0" w:space="0" w:color="auto"/>
                <w:bottom w:val="none" w:sz="0" w:space="0" w:color="auto"/>
                <w:right w:val="none" w:sz="0" w:space="0" w:color="auto"/>
              </w:divBdr>
            </w:div>
            <w:div w:id="553280022">
              <w:marLeft w:val="0"/>
              <w:marRight w:val="0"/>
              <w:marTop w:val="0"/>
              <w:marBottom w:val="0"/>
              <w:divBdr>
                <w:top w:val="none" w:sz="0" w:space="0" w:color="auto"/>
                <w:left w:val="none" w:sz="0" w:space="0" w:color="auto"/>
                <w:bottom w:val="none" w:sz="0" w:space="0" w:color="auto"/>
                <w:right w:val="none" w:sz="0" w:space="0" w:color="auto"/>
              </w:divBdr>
            </w:div>
            <w:div w:id="366294160">
              <w:marLeft w:val="0"/>
              <w:marRight w:val="0"/>
              <w:marTop w:val="0"/>
              <w:marBottom w:val="0"/>
              <w:divBdr>
                <w:top w:val="none" w:sz="0" w:space="0" w:color="auto"/>
                <w:left w:val="none" w:sz="0" w:space="0" w:color="auto"/>
                <w:bottom w:val="none" w:sz="0" w:space="0" w:color="auto"/>
                <w:right w:val="none" w:sz="0" w:space="0" w:color="auto"/>
              </w:divBdr>
            </w:div>
            <w:div w:id="340864650">
              <w:marLeft w:val="0"/>
              <w:marRight w:val="0"/>
              <w:marTop w:val="0"/>
              <w:marBottom w:val="0"/>
              <w:divBdr>
                <w:top w:val="none" w:sz="0" w:space="0" w:color="auto"/>
                <w:left w:val="none" w:sz="0" w:space="0" w:color="auto"/>
                <w:bottom w:val="none" w:sz="0" w:space="0" w:color="auto"/>
                <w:right w:val="none" w:sz="0" w:space="0" w:color="auto"/>
              </w:divBdr>
            </w:div>
            <w:div w:id="2125731128">
              <w:marLeft w:val="0"/>
              <w:marRight w:val="0"/>
              <w:marTop w:val="0"/>
              <w:marBottom w:val="0"/>
              <w:divBdr>
                <w:top w:val="none" w:sz="0" w:space="0" w:color="auto"/>
                <w:left w:val="none" w:sz="0" w:space="0" w:color="auto"/>
                <w:bottom w:val="none" w:sz="0" w:space="0" w:color="auto"/>
                <w:right w:val="none" w:sz="0" w:space="0" w:color="auto"/>
              </w:divBdr>
            </w:div>
            <w:div w:id="231963937">
              <w:marLeft w:val="0"/>
              <w:marRight w:val="0"/>
              <w:marTop w:val="0"/>
              <w:marBottom w:val="0"/>
              <w:divBdr>
                <w:top w:val="none" w:sz="0" w:space="0" w:color="auto"/>
                <w:left w:val="none" w:sz="0" w:space="0" w:color="auto"/>
                <w:bottom w:val="none" w:sz="0" w:space="0" w:color="auto"/>
                <w:right w:val="none" w:sz="0" w:space="0" w:color="auto"/>
              </w:divBdr>
            </w:div>
            <w:div w:id="171070497">
              <w:marLeft w:val="0"/>
              <w:marRight w:val="0"/>
              <w:marTop w:val="0"/>
              <w:marBottom w:val="0"/>
              <w:divBdr>
                <w:top w:val="none" w:sz="0" w:space="0" w:color="auto"/>
                <w:left w:val="none" w:sz="0" w:space="0" w:color="auto"/>
                <w:bottom w:val="none" w:sz="0" w:space="0" w:color="auto"/>
                <w:right w:val="none" w:sz="0" w:space="0" w:color="auto"/>
              </w:divBdr>
            </w:div>
            <w:div w:id="354380824">
              <w:marLeft w:val="0"/>
              <w:marRight w:val="0"/>
              <w:marTop w:val="0"/>
              <w:marBottom w:val="0"/>
              <w:divBdr>
                <w:top w:val="none" w:sz="0" w:space="0" w:color="auto"/>
                <w:left w:val="none" w:sz="0" w:space="0" w:color="auto"/>
                <w:bottom w:val="none" w:sz="0" w:space="0" w:color="auto"/>
                <w:right w:val="none" w:sz="0" w:space="0" w:color="auto"/>
              </w:divBdr>
            </w:div>
            <w:div w:id="2092460829">
              <w:marLeft w:val="0"/>
              <w:marRight w:val="0"/>
              <w:marTop w:val="0"/>
              <w:marBottom w:val="0"/>
              <w:divBdr>
                <w:top w:val="none" w:sz="0" w:space="0" w:color="auto"/>
                <w:left w:val="none" w:sz="0" w:space="0" w:color="auto"/>
                <w:bottom w:val="none" w:sz="0" w:space="0" w:color="auto"/>
                <w:right w:val="none" w:sz="0" w:space="0" w:color="auto"/>
              </w:divBdr>
            </w:div>
            <w:div w:id="1610503038">
              <w:marLeft w:val="0"/>
              <w:marRight w:val="0"/>
              <w:marTop w:val="0"/>
              <w:marBottom w:val="0"/>
              <w:divBdr>
                <w:top w:val="none" w:sz="0" w:space="0" w:color="auto"/>
                <w:left w:val="none" w:sz="0" w:space="0" w:color="auto"/>
                <w:bottom w:val="none" w:sz="0" w:space="0" w:color="auto"/>
                <w:right w:val="none" w:sz="0" w:space="0" w:color="auto"/>
              </w:divBdr>
            </w:div>
            <w:div w:id="810171658">
              <w:marLeft w:val="0"/>
              <w:marRight w:val="0"/>
              <w:marTop w:val="0"/>
              <w:marBottom w:val="0"/>
              <w:divBdr>
                <w:top w:val="none" w:sz="0" w:space="0" w:color="auto"/>
                <w:left w:val="none" w:sz="0" w:space="0" w:color="auto"/>
                <w:bottom w:val="none" w:sz="0" w:space="0" w:color="auto"/>
                <w:right w:val="none" w:sz="0" w:space="0" w:color="auto"/>
              </w:divBdr>
            </w:div>
            <w:div w:id="1050114050">
              <w:marLeft w:val="0"/>
              <w:marRight w:val="0"/>
              <w:marTop w:val="0"/>
              <w:marBottom w:val="0"/>
              <w:divBdr>
                <w:top w:val="none" w:sz="0" w:space="0" w:color="auto"/>
                <w:left w:val="none" w:sz="0" w:space="0" w:color="auto"/>
                <w:bottom w:val="none" w:sz="0" w:space="0" w:color="auto"/>
                <w:right w:val="none" w:sz="0" w:space="0" w:color="auto"/>
              </w:divBdr>
            </w:div>
            <w:div w:id="479998588">
              <w:marLeft w:val="0"/>
              <w:marRight w:val="0"/>
              <w:marTop w:val="0"/>
              <w:marBottom w:val="0"/>
              <w:divBdr>
                <w:top w:val="none" w:sz="0" w:space="0" w:color="auto"/>
                <w:left w:val="none" w:sz="0" w:space="0" w:color="auto"/>
                <w:bottom w:val="none" w:sz="0" w:space="0" w:color="auto"/>
                <w:right w:val="none" w:sz="0" w:space="0" w:color="auto"/>
              </w:divBdr>
            </w:div>
            <w:div w:id="1629168722">
              <w:marLeft w:val="0"/>
              <w:marRight w:val="0"/>
              <w:marTop w:val="0"/>
              <w:marBottom w:val="0"/>
              <w:divBdr>
                <w:top w:val="none" w:sz="0" w:space="0" w:color="auto"/>
                <w:left w:val="none" w:sz="0" w:space="0" w:color="auto"/>
                <w:bottom w:val="none" w:sz="0" w:space="0" w:color="auto"/>
                <w:right w:val="none" w:sz="0" w:space="0" w:color="auto"/>
              </w:divBdr>
            </w:div>
            <w:div w:id="1642541127">
              <w:marLeft w:val="0"/>
              <w:marRight w:val="0"/>
              <w:marTop w:val="0"/>
              <w:marBottom w:val="0"/>
              <w:divBdr>
                <w:top w:val="none" w:sz="0" w:space="0" w:color="auto"/>
                <w:left w:val="none" w:sz="0" w:space="0" w:color="auto"/>
                <w:bottom w:val="none" w:sz="0" w:space="0" w:color="auto"/>
                <w:right w:val="none" w:sz="0" w:space="0" w:color="auto"/>
              </w:divBdr>
            </w:div>
            <w:div w:id="727340771">
              <w:marLeft w:val="0"/>
              <w:marRight w:val="0"/>
              <w:marTop w:val="0"/>
              <w:marBottom w:val="0"/>
              <w:divBdr>
                <w:top w:val="none" w:sz="0" w:space="0" w:color="auto"/>
                <w:left w:val="none" w:sz="0" w:space="0" w:color="auto"/>
                <w:bottom w:val="none" w:sz="0" w:space="0" w:color="auto"/>
                <w:right w:val="none" w:sz="0" w:space="0" w:color="auto"/>
              </w:divBdr>
            </w:div>
            <w:div w:id="1460566985">
              <w:marLeft w:val="0"/>
              <w:marRight w:val="0"/>
              <w:marTop w:val="0"/>
              <w:marBottom w:val="0"/>
              <w:divBdr>
                <w:top w:val="none" w:sz="0" w:space="0" w:color="auto"/>
                <w:left w:val="none" w:sz="0" w:space="0" w:color="auto"/>
                <w:bottom w:val="none" w:sz="0" w:space="0" w:color="auto"/>
                <w:right w:val="none" w:sz="0" w:space="0" w:color="auto"/>
              </w:divBdr>
            </w:div>
            <w:div w:id="114255647">
              <w:marLeft w:val="0"/>
              <w:marRight w:val="0"/>
              <w:marTop w:val="0"/>
              <w:marBottom w:val="0"/>
              <w:divBdr>
                <w:top w:val="none" w:sz="0" w:space="0" w:color="auto"/>
                <w:left w:val="none" w:sz="0" w:space="0" w:color="auto"/>
                <w:bottom w:val="none" w:sz="0" w:space="0" w:color="auto"/>
                <w:right w:val="none" w:sz="0" w:space="0" w:color="auto"/>
              </w:divBdr>
            </w:div>
            <w:div w:id="1123769805">
              <w:marLeft w:val="0"/>
              <w:marRight w:val="0"/>
              <w:marTop w:val="0"/>
              <w:marBottom w:val="0"/>
              <w:divBdr>
                <w:top w:val="none" w:sz="0" w:space="0" w:color="auto"/>
                <w:left w:val="none" w:sz="0" w:space="0" w:color="auto"/>
                <w:bottom w:val="none" w:sz="0" w:space="0" w:color="auto"/>
                <w:right w:val="none" w:sz="0" w:space="0" w:color="auto"/>
              </w:divBdr>
            </w:div>
            <w:div w:id="782380017">
              <w:marLeft w:val="0"/>
              <w:marRight w:val="0"/>
              <w:marTop w:val="0"/>
              <w:marBottom w:val="0"/>
              <w:divBdr>
                <w:top w:val="none" w:sz="0" w:space="0" w:color="auto"/>
                <w:left w:val="none" w:sz="0" w:space="0" w:color="auto"/>
                <w:bottom w:val="none" w:sz="0" w:space="0" w:color="auto"/>
                <w:right w:val="none" w:sz="0" w:space="0" w:color="auto"/>
              </w:divBdr>
            </w:div>
            <w:div w:id="1065566180">
              <w:marLeft w:val="0"/>
              <w:marRight w:val="0"/>
              <w:marTop w:val="0"/>
              <w:marBottom w:val="0"/>
              <w:divBdr>
                <w:top w:val="none" w:sz="0" w:space="0" w:color="auto"/>
                <w:left w:val="none" w:sz="0" w:space="0" w:color="auto"/>
                <w:bottom w:val="none" w:sz="0" w:space="0" w:color="auto"/>
                <w:right w:val="none" w:sz="0" w:space="0" w:color="auto"/>
              </w:divBdr>
            </w:div>
            <w:div w:id="364065261">
              <w:marLeft w:val="0"/>
              <w:marRight w:val="0"/>
              <w:marTop w:val="0"/>
              <w:marBottom w:val="0"/>
              <w:divBdr>
                <w:top w:val="none" w:sz="0" w:space="0" w:color="auto"/>
                <w:left w:val="none" w:sz="0" w:space="0" w:color="auto"/>
                <w:bottom w:val="none" w:sz="0" w:space="0" w:color="auto"/>
                <w:right w:val="none" w:sz="0" w:space="0" w:color="auto"/>
              </w:divBdr>
            </w:div>
            <w:div w:id="1529366077">
              <w:marLeft w:val="0"/>
              <w:marRight w:val="0"/>
              <w:marTop w:val="0"/>
              <w:marBottom w:val="0"/>
              <w:divBdr>
                <w:top w:val="none" w:sz="0" w:space="0" w:color="auto"/>
                <w:left w:val="none" w:sz="0" w:space="0" w:color="auto"/>
                <w:bottom w:val="none" w:sz="0" w:space="0" w:color="auto"/>
                <w:right w:val="none" w:sz="0" w:space="0" w:color="auto"/>
              </w:divBdr>
            </w:div>
            <w:div w:id="747727385">
              <w:marLeft w:val="0"/>
              <w:marRight w:val="0"/>
              <w:marTop w:val="0"/>
              <w:marBottom w:val="0"/>
              <w:divBdr>
                <w:top w:val="none" w:sz="0" w:space="0" w:color="auto"/>
                <w:left w:val="none" w:sz="0" w:space="0" w:color="auto"/>
                <w:bottom w:val="none" w:sz="0" w:space="0" w:color="auto"/>
                <w:right w:val="none" w:sz="0" w:space="0" w:color="auto"/>
              </w:divBdr>
            </w:div>
            <w:div w:id="1983655580">
              <w:marLeft w:val="0"/>
              <w:marRight w:val="0"/>
              <w:marTop w:val="0"/>
              <w:marBottom w:val="0"/>
              <w:divBdr>
                <w:top w:val="none" w:sz="0" w:space="0" w:color="auto"/>
                <w:left w:val="none" w:sz="0" w:space="0" w:color="auto"/>
                <w:bottom w:val="none" w:sz="0" w:space="0" w:color="auto"/>
                <w:right w:val="none" w:sz="0" w:space="0" w:color="auto"/>
              </w:divBdr>
            </w:div>
            <w:div w:id="916790169">
              <w:marLeft w:val="0"/>
              <w:marRight w:val="0"/>
              <w:marTop w:val="0"/>
              <w:marBottom w:val="0"/>
              <w:divBdr>
                <w:top w:val="none" w:sz="0" w:space="0" w:color="auto"/>
                <w:left w:val="none" w:sz="0" w:space="0" w:color="auto"/>
                <w:bottom w:val="none" w:sz="0" w:space="0" w:color="auto"/>
                <w:right w:val="none" w:sz="0" w:space="0" w:color="auto"/>
              </w:divBdr>
            </w:div>
            <w:div w:id="1329862507">
              <w:marLeft w:val="0"/>
              <w:marRight w:val="0"/>
              <w:marTop w:val="0"/>
              <w:marBottom w:val="0"/>
              <w:divBdr>
                <w:top w:val="none" w:sz="0" w:space="0" w:color="auto"/>
                <w:left w:val="none" w:sz="0" w:space="0" w:color="auto"/>
                <w:bottom w:val="none" w:sz="0" w:space="0" w:color="auto"/>
                <w:right w:val="none" w:sz="0" w:space="0" w:color="auto"/>
              </w:divBdr>
            </w:div>
            <w:div w:id="36708268">
              <w:marLeft w:val="0"/>
              <w:marRight w:val="0"/>
              <w:marTop w:val="0"/>
              <w:marBottom w:val="0"/>
              <w:divBdr>
                <w:top w:val="none" w:sz="0" w:space="0" w:color="auto"/>
                <w:left w:val="none" w:sz="0" w:space="0" w:color="auto"/>
                <w:bottom w:val="none" w:sz="0" w:space="0" w:color="auto"/>
                <w:right w:val="none" w:sz="0" w:space="0" w:color="auto"/>
              </w:divBdr>
            </w:div>
            <w:div w:id="482813589">
              <w:marLeft w:val="0"/>
              <w:marRight w:val="0"/>
              <w:marTop w:val="0"/>
              <w:marBottom w:val="0"/>
              <w:divBdr>
                <w:top w:val="none" w:sz="0" w:space="0" w:color="auto"/>
                <w:left w:val="none" w:sz="0" w:space="0" w:color="auto"/>
                <w:bottom w:val="none" w:sz="0" w:space="0" w:color="auto"/>
                <w:right w:val="none" w:sz="0" w:space="0" w:color="auto"/>
              </w:divBdr>
            </w:div>
            <w:div w:id="983848662">
              <w:marLeft w:val="0"/>
              <w:marRight w:val="0"/>
              <w:marTop w:val="0"/>
              <w:marBottom w:val="0"/>
              <w:divBdr>
                <w:top w:val="none" w:sz="0" w:space="0" w:color="auto"/>
                <w:left w:val="none" w:sz="0" w:space="0" w:color="auto"/>
                <w:bottom w:val="none" w:sz="0" w:space="0" w:color="auto"/>
                <w:right w:val="none" w:sz="0" w:space="0" w:color="auto"/>
              </w:divBdr>
            </w:div>
            <w:div w:id="2039817219">
              <w:marLeft w:val="0"/>
              <w:marRight w:val="0"/>
              <w:marTop w:val="0"/>
              <w:marBottom w:val="0"/>
              <w:divBdr>
                <w:top w:val="none" w:sz="0" w:space="0" w:color="auto"/>
                <w:left w:val="none" w:sz="0" w:space="0" w:color="auto"/>
                <w:bottom w:val="none" w:sz="0" w:space="0" w:color="auto"/>
                <w:right w:val="none" w:sz="0" w:space="0" w:color="auto"/>
              </w:divBdr>
            </w:div>
            <w:div w:id="410465315">
              <w:marLeft w:val="0"/>
              <w:marRight w:val="0"/>
              <w:marTop w:val="0"/>
              <w:marBottom w:val="0"/>
              <w:divBdr>
                <w:top w:val="none" w:sz="0" w:space="0" w:color="auto"/>
                <w:left w:val="none" w:sz="0" w:space="0" w:color="auto"/>
                <w:bottom w:val="none" w:sz="0" w:space="0" w:color="auto"/>
                <w:right w:val="none" w:sz="0" w:space="0" w:color="auto"/>
              </w:divBdr>
            </w:div>
            <w:div w:id="791631314">
              <w:marLeft w:val="0"/>
              <w:marRight w:val="0"/>
              <w:marTop w:val="0"/>
              <w:marBottom w:val="0"/>
              <w:divBdr>
                <w:top w:val="none" w:sz="0" w:space="0" w:color="auto"/>
                <w:left w:val="none" w:sz="0" w:space="0" w:color="auto"/>
                <w:bottom w:val="none" w:sz="0" w:space="0" w:color="auto"/>
                <w:right w:val="none" w:sz="0" w:space="0" w:color="auto"/>
              </w:divBdr>
            </w:div>
            <w:div w:id="101919906">
              <w:marLeft w:val="0"/>
              <w:marRight w:val="0"/>
              <w:marTop w:val="0"/>
              <w:marBottom w:val="0"/>
              <w:divBdr>
                <w:top w:val="none" w:sz="0" w:space="0" w:color="auto"/>
                <w:left w:val="none" w:sz="0" w:space="0" w:color="auto"/>
                <w:bottom w:val="none" w:sz="0" w:space="0" w:color="auto"/>
                <w:right w:val="none" w:sz="0" w:space="0" w:color="auto"/>
              </w:divBdr>
            </w:div>
            <w:div w:id="1487628041">
              <w:marLeft w:val="0"/>
              <w:marRight w:val="0"/>
              <w:marTop w:val="0"/>
              <w:marBottom w:val="0"/>
              <w:divBdr>
                <w:top w:val="none" w:sz="0" w:space="0" w:color="auto"/>
                <w:left w:val="none" w:sz="0" w:space="0" w:color="auto"/>
                <w:bottom w:val="none" w:sz="0" w:space="0" w:color="auto"/>
                <w:right w:val="none" w:sz="0" w:space="0" w:color="auto"/>
              </w:divBdr>
            </w:div>
            <w:div w:id="1993755059">
              <w:marLeft w:val="0"/>
              <w:marRight w:val="0"/>
              <w:marTop w:val="0"/>
              <w:marBottom w:val="0"/>
              <w:divBdr>
                <w:top w:val="none" w:sz="0" w:space="0" w:color="auto"/>
                <w:left w:val="none" w:sz="0" w:space="0" w:color="auto"/>
                <w:bottom w:val="none" w:sz="0" w:space="0" w:color="auto"/>
                <w:right w:val="none" w:sz="0" w:space="0" w:color="auto"/>
              </w:divBdr>
            </w:div>
            <w:div w:id="131287433">
              <w:marLeft w:val="0"/>
              <w:marRight w:val="0"/>
              <w:marTop w:val="0"/>
              <w:marBottom w:val="0"/>
              <w:divBdr>
                <w:top w:val="none" w:sz="0" w:space="0" w:color="auto"/>
                <w:left w:val="none" w:sz="0" w:space="0" w:color="auto"/>
                <w:bottom w:val="none" w:sz="0" w:space="0" w:color="auto"/>
                <w:right w:val="none" w:sz="0" w:space="0" w:color="auto"/>
              </w:divBdr>
            </w:div>
            <w:div w:id="432749305">
              <w:marLeft w:val="0"/>
              <w:marRight w:val="0"/>
              <w:marTop w:val="0"/>
              <w:marBottom w:val="0"/>
              <w:divBdr>
                <w:top w:val="none" w:sz="0" w:space="0" w:color="auto"/>
                <w:left w:val="none" w:sz="0" w:space="0" w:color="auto"/>
                <w:bottom w:val="none" w:sz="0" w:space="0" w:color="auto"/>
                <w:right w:val="none" w:sz="0" w:space="0" w:color="auto"/>
              </w:divBdr>
            </w:div>
            <w:div w:id="2111661953">
              <w:marLeft w:val="0"/>
              <w:marRight w:val="0"/>
              <w:marTop w:val="0"/>
              <w:marBottom w:val="0"/>
              <w:divBdr>
                <w:top w:val="none" w:sz="0" w:space="0" w:color="auto"/>
                <w:left w:val="none" w:sz="0" w:space="0" w:color="auto"/>
                <w:bottom w:val="none" w:sz="0" w:space="0" w:color="auto"/>
                <w:right w:val="none" w:sz="0" w:space="0" w:color="auto"/>
              </w:divBdr>
            </w:div>
            <w:div w:id="1483624024">
              <w:marLeft w:val="0"/>
              <w:marRight w:val="0"/>
              <w:marTop w:val="0"/>
              <w:marBottom w:val="0"/>
              <w:divBdr>
                <w:top w:val="none" w:sz="0" w:space="0" w:color="auto"/>
                <w:left w:val="none" w:sz="0" w:space="0" w:color="auto"/>
                <w:bottom w:val="none" w:sz="0" w:space="0" w:color="auto"/>
                <w:right w:val="none" w:sz="0" w:space="0" w:color="auto"/>
              </w:divBdr>
            </w:div>
            <w:div w:id="873464904">
              <w:marLeft w:val="0"/>
              <w:marRight w:val="0"/>
              <w:marTop w:val="0"/>
              <w:marBottom w:val="0"/>
              <w:divBdr>
                <w:top w:val="none" w:sz="0" w:space="0" w:color="auto"/>
                <w:left w:val="none" w:sz="0" w:space="0" w:color="auto"/>
                <w:bottom w:val="none" w:sz="0" w:space="0" w:color="auto"/>
                <w:right w:val="none" w:sz="0" w:space="0" w:color="auto"/>
              </w:divBdr>
            </w:div>
            <w:div w:id="1317805384">
              <w:marLeft w:val="0"/>
              <w:marRight w:val="0"/>
              <w:marTop w:val="0"/>
              <w:marBottom w:val="0"/>
              <w:divBdr>
                <w:top w:val="none" w:sz="0" w:space="0" w:color="auto"/>
                <w:left w:val="none" w:sz="0" w:space="0" w:color="auto"/>
                <w:bottom w:val="none" w:sz="0" w:space="0" w:color="auto"/>
                <w:right w:val="none" w:sz="0" w:space="0" w:color="auto"/>
              </w:divBdr>
            </w:div>
            <w:div w:id="1934361883">
              <w:marLeft w:val="0"/>
              <w:marRight w:val="0"/>
              <w:marTop w:val="0"/>
              <w:marBottom w:val="0"/>
              <w:divBdr>
                <w:top w:val="none" w:sz="0" w:space="0" w:color="auto"/>
                <w:left w:val="none" w:sz="0" w:space="0" w:color="auto"/>
                <w:bottom w:val="none" w:sz="0" w:space="0" w:color="auto"/>
                <w:right w:val="none" w:sz="0" w:space="0" w:color="auto"/>
              </w:divBdr>
            </w:div>
            <w:div w:id="2034307856">
              <w:marLeft w:val="0"/>
              <w:marRight w:val="0"/>
              <w:marTop w:val="0"/>
              <w:marBottom w:val="0"/>
              <w:divBdr>
                <w:top w:val="none" w:sz="0" w:space="0" w:color="auto"/>
                <w:left w:val="none" w:sz="0" w:space="0" w:color="auto"/>
                <w:bottom w:val="none" w:sz="0" w:space="0" w:color="auto"/>
                <w:right w:val="none" w:sz="0" w:space="0" w:color="auto"/>
              </w:divBdr>
            </w:div>
            <w:div w:id="1298610438">
              <w:marLeft w:val="0"/>
              <w:marRight w:val="0"/>
              <w:marTop w:val="0"/>
              <w:marBottom w:val="0"/>
              <w:divBdr>
                <w:top w:val="none" w:sz="0" w:space="0" w:color="auto"/>
                <w:left w:val="none" w:sz="0" w:space="0" w:color="auto"/>
                <w:bottom w:val="none" w:sz="0" w:space="0" w:color="auto"/>
                <w:right w:val="none" w:sz="0" w:space="0" w:color="auto"/>
              </w:divBdr>
            </w:div>
            <w:div w:id="649601993">
              <w:marLeft w:val="0"/>
              <w:marRight w:val="0"/>
              <w:marTop w:val="0"/>
              <w:marBottom w:val="0"/>
              <w:divBdr>
                <w:top w:val="none" w:sz="0" w:space="0" w:color="auto"/>
                <w:left w:val="none" w:sz="0" w:space="0" w:color="auto"/>
                <w:bottom w:val="none" w:sz="0" w:space="0" w:color="auto"/>
                <w:right w:val="none" w:sz="0" w:space="0" w:color="auto"/>
              </w:divBdr>
            </w:div>
            <w:div w:id="1894079187">
              <w:marLeft w:val="0"/>
              <w:marRight w:val="0"/>
              <w:marTop w:val="0"/>
              <w:marBottom w:val="0"/>
              <w:divBdr>
                <w:top w:val="none" w:sz="0" w:space="0" w:color="auto"/>
                <w:left w:val="none" w:sz="0" w:space="0" w:color="auto"/>
                <w:bottom w:val="none" w:sz="0" w:space="0" w:color="auto"/>
                <w:right w:val="none" w:sz="0" w:space="0" w:color="auto"/>
              </w:divBdr>
            </w:div>
            <w:div w:id="2107456379">
              <w:marLeft w:val="0"/>
              <w:marRight w:val="0"/>
              <w:marTop w:val="0"/>
              <w:marBottom w:val="0"/>
              <w:divBdr>
                <w:top w:val="none" w:sz="0" w:space="0" w:color="auto"/>
                <w:left w:val="none" w:sz="0" w:space="0" w:color="auto"/>
                <w:bottom w:val="none" w:sz="0" w:space="0" w:color="auto"/>
                <w:right w:val="none" w:sz="0" w:space="0" w:color="auto"/>
              </w:divBdr>
            </w:div>
            <w:div w:id="37055228">
              <w:marLeft w:val="0"/>
              <w:marRight w:val="0"/>
              <w:marTop w:val="0"/>
              <w:marBottom w:val="0"/>
              <w:divBdr>
                <w:top w:val="none" w:sz="0" w:space="0" w:color="auto"/>
                <w:left w:val="none" w:sz="0" w:space="0" w:color="auto"/>
                <w:bottom w:val="none" w:sz="0" w:space="0" w:color="auto"/>
                <w:right w:val="none" w:sz="0" w:space="0" w:color="auto"/>
              </w:divBdr>
            </w:div>
            <w:div w:id="1893421749">
              <w:marLeft w:val="0"/>
              <w:marRight w:val="0"/>
              <w:marTop w:val="0"/>
              <w:marBottom w:val="0"/>
              <w:divBdr>
                <w:top w:val="none" w:sz="0" w:space="0" w:color="auto"/>
                <w:left w:val="none" w:sz="0" w:space="0" w:color="auto"/>
                <w:bottom w:val="none" w:sz="0" w:space="0" w:color="auto"/>
                <w:right w:val="none" w:sz="0" w:space="0" w:color="auto"/>
              </w:divBdr>
            </w:div>
            <w:div w:id="354963554">
              <w:marLeft w:val="0"/>
              <w:marRight w:val="0"/>
              <w:marTop w:val="0"/>
              <w:marBottom w:val="0"/>
              <w:divBdr>
                <w:top w:val="none" w:sz="0" w:space="0" w:color="auto"/>
                <w:left w:val="none" w:sz="0" w:space="0" w:color="auto"/>
                <w:bottom w:val="none" w:sz="0" w:space="0" w:color="auto"/>
                <w:right w:val="none" w:sz="0" w:space="0" w:color="auto"/>
              </w:divBdr>
            </w:div>
            <w:div w:id="1595279140">
              <w:marLeft w:val="0"/>
              <w:marRight w:val="0"/>
              <w:marTop w:val="0"/>
              <w:marBottom w:val="0"/>
              <w:divBdr>
                <w:top w:val="none" w:sz="0" w:space="0" w:color="auto"/>
                <w:left w:val="none" w:sz="0" w:space="0" w:color="auto"/>
                <w:bottom w:val="none" w:sz="0" w:space="0" w:color="auto"/>
                <w:right w:val="none" w:sz="0" w:space="0" w:color="auto"/>
              </w:divBdr>
            </w:div>
            <w:div w:id="2043938809">
              <w:marLeft w:val="0"/>
              <w:marRight w:val="0"/>
              <w:marTop w:val="0"/>
              <w:marBottom w:val="0"/>
              <w:divBdr>
                <w:top w:val="none" w:sz="0" w:space="0" w:color="auto"/>
                <w:left w:val="none" w:sz="0" w:space="0" w:color="auto"/>
                <w:bottom w:val="none" w:sz="0" w:space="0" w:color="auto"/>
                <w:right w:val="none" w:sz="0" w:space="0" w:color="auto"/>
              </w:divBdr>
            </w:div>
            <w:div w:id="1831021538">
              <w:marLeft w:val="0"/>
              <w:marRight w:val="0"/>
              <w:marTop w:val="0"/>
              <w:marBottom w:val="0"/>
              <w:divBdr>
                <w:top w:val="none" w:sz="0" w:space="0" w:color="auto"/>
                <w:left w:val="none" w:sz="0" w:space="0" w:color="auto"/>
                <w:bottom w:val="none" w:sz="0" w:space="0" w:color="auto"/>
                <w:right w:val="none" w:sz="0" w:space="0" w:color="auto"/>
              </w:divBdr>
            </w:div>
            <w:div w:id="537667880">
              <w:marLeft w:val="0"/>
              <w:marRight w:val="0"/>
              <w:marTop w:val="0"/>
              <w:marBottom w:val="0"/>
              <w:divBdr>
                <w:top w:val="none" w:sz="0" w:space="0" w:color="auto"/>
                <w:left w:val="none" w:sz="0" w:space="0" w:color="auto"/>
                <w:bottom w:val="none" w:sz="0" w:space="0" w:color="auto"/>
                <w:right w:val="none" w:sz="0" w:space="0" w:color="auto"/>
              </w:divBdr>
            </w:div>
            <w:div w:id="2032297507">
              <w:marLeft w:val="0"/>
              <w:marRight w:val="0"/>
              <w:marTop w:val="0"/>
              <w:marBottom w:val="0"/>
              <w:divBdr>
                <w:top w:val="none" w:sz="0" w:space="0" w:color="auto"/>
                <w:left w:val="none" w:sz="0" w:space="0" w:color="auto"/>
                <w:bottom w:val="none" w:sz="0" w:space="0" w:color="auto"/>
                <w:right w:val="none" w:sz="0" w:space="0" w:color="auto"/>
              </w:divBdr>
            </w:div>
            <w:div w:id="1965311101">
              <w:marLeft w:val="0"/>
              <w:marRight w:val="0"/>
              <w:marTop w:val="0"/>
              <w:marBottom w:val="0"/>
              <w:divBdr>
                <w:top w:val="none" w:sz="0" w:space="0" w:color="auto"/>
                <w:left w:val="none" w:sz="0" w:space="0" w:color="auto"/>
                <w:bottom w:val="none" w:sz="0" w:space="0" w:color="auto"/>
                <w:right w:val="none" w:sz="0" w:space="0" w:color="auto"/>
              </w:divBdr>
            </w:div>
            <w:div w:id="352070231">
              <w:marLeft w:val="0"/>
              <w:marRight w:val="0"/>
              <w:marTop w:val="0"/>
              <w:marBottom w:val="0"/>
              <w:divBdr>
                <w:top w:val="none" w:sz="0" w:space="0" w:color="auto"/>
                <w:left w:val="none" w:sz="0" w:space="0" w:color="auto"/>
                <w:bottom w:val="none" w:sz="0" w:space="0" w:color="auto"/>
                <w:right w:val="none" w:sz="0" w:space="0" w:color="auto"/>
              </w:divBdr>
            </w:div>
            <w:div w:id="1357465424">
              <w:marLeft w:val="0"/>
              <w:marRight w:val="0"/>
              <w:marTop w:val="0"/>
              <w:marBottom w:val="0"/>
              <w:divBdr>
                <w:top w:val="none" w:sz="0" w:space="0" w:color="auto"/>
                <w:left w:val="none" w:sz="0" w:space="0" w:color="auto"/>
                <w:bottom w:val="none" w:sz="0" w:space="0" w:color="auto"/>
                <w:right w:val="none" w:sz="0" w:space="0" w:color="auto"/>
              </w:divBdr>
            </w:div>
            <w:div w:id="1499686391">
              <w:marLeft w:val="0"/>
              <w:marRight w:val="0"/>
              <w:marTop w:val="0"/>
              <w:marBottom w:val="0"/>
              <w:divBdr>
                <w:top w:val="none" w:sz="0" w:space="0" w:color="auto"/>
                <w:left w:val="none" w:sz="0" w:space="0" w:color="auto"/>
                <w:bottom w:val="none" w:sz="0" w:space="0" w:color="auto"/>
                <w:right w:val="none" w:sz="0" w:space="0" w:color="auto"/>
              </w:divBdr>
            </w:div>
            <w:div w:id="1598323181">
              <w:marLeft w:val="0"/>
              <w:marRight w:val="0"/>
              <w:marTop w:val="0"/>
              <w:marBottom w:val="0"/>
              <w:divBdr>
                <w:top w:val="none" w:sz="0" w:space="0" w:color="auto"/>
                <w:left w:val="none" w:sz="0" w:space="0" w:color="auto"/>
                <w:bottom w:val="none" w:sz="0" w:space="0" w:color="auto"/>
                <w:right w:val="none" w:sz="0" w:space="0" w:color="auto"/>
              </w:divBdr>
            </w:div>
            <w:div w:id="386341847">
              <w:marLeft w:val="0"/>
              <w:marRight w:val="0"/>
              <w:marTop w:val="0"/>
              <w:marBottom w:val="0"/>
              <w:divBdr>
                <w:top w:val="none" w:sz="0" w:space="0" w:color="auto"/>
                <w:left w:val="none" w:sz="0" w:space="0" w:color="auto"/>
                <w:bottom w:val="none" w:sz="0" w:space="0" w:color="auto"/>
                <w:right w:val="none" w:sz="0" w:space="0" w:color="auto"/>
              </w:divBdr>
            </w:div>
            <w:div w:id="1989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9373">
      <w:bodyDiv w:val="1"/>
      <w:marLeft w:val="0"/>
      <w:marRight w:val="0"/>
      <w:marTop w:val="0"/>
      <w:marBottom w:val="0"/>
      <w:divBdr>
        <w:top w:val="none" w:sz="0" w:space="0" w:color="auto"/>
        <w:left w:val="none" w:sz="0" w:space="0" w:color="auto"/>
        <w:bottom w:val="none" w:sz="0" w:space="0" w:color="auto"/>
        <w:right w:val="none" w:sz="0" w:space="0" w:color="auto"/>
      </w:divBdr>
      <w:divsChild>
        <w:div w:id="1100688061">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673609185">
      <w:bodyDiv w:val="1"/>
      <w:marLeft w:val="0"/>
      <w:marRight w:val="0"/>
      <w:marTop w:val="0"/>
      <w:marBottom w:val="0"/>
      <w:divBdr>
        <w:top w:val="none" w:sz="0" w:space="0" w:color="auto"/>
        <w:left w:val="none" w:sz="0" w:space="0" w:color="auto"/>
        <w:bottom w:val="none" w:sz="0" w:space="0" w:color="auto"/>
        <w:right w:val="none" w:sz="0" w:space="0" w:color="auto"/>
      </w:divBdr>
      <w:divsChild>
        <w:div w:id="248127262">
          <w:marLeft w:val="0"/>
          <w:marRight w:val="0"/>
          <w:marTop w:val="0"/>
          <w:marBottom w:val="0"/>
          <w:divBdr>
            <w:top w:val="none" w:sz="0" w:space="0" w:color="auto"/>
            <w:left w:val="none" w:sz="0" w:space="0" w:color="auto"/>
            <w:bottom w:val="none" w:sz="0" w:space="0" w:color="auto"/>
            <w:right w:val="none" w:sz="0" w:space="0" w:color="auto"/>
          </w:divBdr>
        </w:div>
        <w:div w:id="1606620425">
          <w:marLeft w:val="0"/>
          <w:marRight w:val="0"/>
          <w:marTop w:val="0"/>
          <w:marBottom w:val="0"/>
          <w:divBdr>
            <w:top w:val="none" w:sz="0" w:space="0" w:color="auto"/>
            <w:left w:val="none" w:sz="0" w:space="0" w:color="auto"/>
            <w:bottom w:val="none" w:sz="0" w:space="0" w:color="auto"/>
            <w:right w:val="none" w:sz="0" w:space="0" w:color="auto"/>
          </w:divBdr>
        </w:div>
        <w:div w:id="100494273">
          <w:marLeft w:val="0"/>
          <w:marRight w:val="0"/>
          <w:marTop w:val="0"/>
          <w:marBottom w:val="0"/>
          <w:divBdr>
            <w:top w:val="none" w:sz="0" w:space="0" w:color="auto"/>
            <w:left w:val="none" w:sz="0" w:space="0" w:color="auto"/>
            <w:bottom w:val="none" w:sz="0" w:space="0" w:color="auto"/>
            <w:right w:val="none" w:sz="0" w:space="0" w:color="auto"/>
          </w:divBdr>
        </w:div>
        <w:div w:id="1980379172">
          <w:marLeft w:val="0"/>
          <w:marRight w:val="0"/>
          <w:marTop w:val="0"/>
          <w:marBottom w:val="0"/>
          <w:divBdr>
            <w:top w:val="none" w:sz="0" w:space="0" w:color="auto"/>
            <w:left w:val="none" w:sz="0" w:space="0" w:color="auto"/>
            <w:bottom w:val="none" w:sz="0" w:space="0" w:color="auto"/>
            <w:right w:val="none" w:sz="0" w:space="0" w:color="auto"/>
          </w:divBdr>
        </w:div>
        <w:div w:id="1670794904">
          <w:marLeft w:val="0"/>
          <w:marRight w:val="0"/>
          <w:marTop w:val="0"/>
          <w:marBottom w:val="0"/>
          <w:divBdr>
            <w:top w:val="none" w:sz="0" w:space="0" w:color="auto"/>
            <w:left w:val="none" w:sz="0" w:space="0" w:color="auto"/>
            <w:bottom w:val="none" w:sz="0" w:space="0" w:color="auto"/>
            <w:right w:val="none" w:sz="0" w:space="0" w:color="auto"/>
          </w:divBdr>
        </w:div>
        <w:div w:id="823159038">
          <w:marLeft w:val="0"/>
          <w:marRight w:val="0"/>
          <w:marTop w:val="0"/>
          <w:marBottom w:val="0"/>
          <w:divBdr>
            <w:top w:val="none" w:sz="0" w:space="0" w:color="auto"/>
            <w:left w:val="none" w:sz="0" w:space="0" w:color="auto"/>
            <w:bottom w:val="none" w:sz="0" w:space="0" w:color="auto"/>
            <w:right w:val="none" w:sz="0" w:space="0" w:color="auto"/>
          </w:divBdr>
        </w:div>
        <w:div w:id="175777851">
          <w:marLeft w:val="0"/>
          <w:marRight w:val="0"/>
          <w:marTop w:val="0"/>
          <w:marBottom w:val="0"/>
          <w:divBdr>
            <w:top w:val="none" w:sz="0" w:space="0" w:color="auto"/>
            <w:left w:val="none" w:sz="0" w:space="0" w:color="auto"/>
            <w:bottom w:val="none" w:sz="0" w:space="0" w:color="auto"/>
            <w:right w:val="none" w:sz="0" w:space="0" w:color="auto"/>
          </w:divBdr>
        </w:div>
        <w:div w:id="1778333644">
          <w:marLeft w:val="0"/>
          <w:marRight w:val="0"/>
          <w:marTop w:val="0"/>
          <w:marBottom w:val="0"/>
          <w:divBdr>
            <w:top w:val="none" w:sz="0" w:space="0" w:color="auto"/>
            <w:left w:val="none" w:sz="0" w:space="0" w:color="auto"/>
            <w:bottom w:val="none" w:sz="0" w:space="0" w:color="auto"/>
            <w:right w:val="none" w:sz="0" w:space="0" w:color="auto"/>
          </w:divBdr>
        </w:div>
        <w:div w:id="905263242">
          <w:marLeft w:val="0"/>
          <w:marRight w:val="0"/>
          <w:marTop w:val="0"/>
          <w:marBottom w:val="0"/>
          <w:divBdr>
            <w:top w:val="none" w:sz="0" w:space="0" w:color="auto"/>
            <w:left w:val="none" w:sz="0" w:space="0" w:color="auto"/>
            <w:bottom w:val="none" w:sz="0" w:space="0" w:color="auto"/>
            <w:right w:val="none" w:sz="0" w:space="0" w:color="auto"/>
          </w:divBdr>
        </w:div>
        <w:div w:id="370695018">
          <w:marLeft w:val="0"/>
          <w:marRight w:val="0"/>
          <w:marTop w:val="0"/>
          <w:marBottom w:val="0"/>
          <w:divBdr>
            <w:top w:val="none" w:sz="0" w:space="0" w:color="auto"/>
            <w:left w:val="none" w:sz="0" w:space="0" w:color="auto"/>
            <w:bottom w:val="none" w:sz="0" w:space="0" w:color="auto"/>
            <w:right w:val="none" w:sz="0" w:space="0" w:color="auto"/>
          </w:divBdr>
        </w:div>
        <w:div w:id="590284959">
          <w:marLeft w:val="0"/>
          <w:marRight w:val="0"/>
          <w:marTop w:val="0"/>
          <w:marBottom w:val="0"/>
          <w:divBdr>
            <w:top w:val="none" w:sz="0" w:space="0" w:color="auto"/>
            <w:left w:val="none" w:sz="0" w:space="0" w:color="auto"/>
            <w:bottom w:val="none" w:sz="0" w:space="0" w:color="auto"/>
            <w:right w:val="none" w:sz="0" w:space="0" w:color="auto"/>
          </w:divBdr>
        </w:div>
        <w:div w:id="935869394">
          <w:marLeft w:val="0"/>
          <w:marRight w:val="0"/>
          <w:marTop w:val="0"/>
          <w:marBottom w:val="0"/>
          <w:divBdr>
            <w:top w:val="none" w:sz="0" w:space="0" w:color="auto"/>
            <w:left w:val="none" w:sz="0" w:space="0" w:color="auto"/>
            <w:bottom w:val="none" w:sz="0" w:space="0" w:color="auto"/>
            <w:right w:val="none" w:sz="0" w:space="0" w:color="auto"/>
          </w:divBdr>
        </w:div>
        <w:div w:id="129327532">
          <w:marLeft w:val="0"/>
          <w:marRight w:val="0"/>
          <w:marTop w:val="0"/>
          <w:marBottom w:val="0"/>
          <w:divBdr>
            <w:top w:val="none" w:sz="0" w:space="0" w:color="auto"/>
            <w:left w:val="none" w:sz="0" w:space="0" w:color="auto"/>
            <w:bottom w:val="none" w:sz="0" w:space="0" w:color="auto"/>
            <w:right w:val="none" w:sz="0" w:space="0" w:color="auto"/>
          </w:divBdr>
        </w:div>
        <w:div w:id="410346894">
          <w:marLeft w:val="0"/>
          <w:marRight w:val="0"/>
          <w:marTop w:val="0"/>
          <w:marBottom w:val="0"/>
          <w:divBdr>
            <w:top w:val="none" w:sz="0" w:space="0" w:color="auto"/>
            <w:left w:val="none" w:sz="0" w:space="0" w:color="auto"/>
            <w:bottom w:val="none" w:sz="0" w:space="0" w:color="auto"/>
            <w:right w:val="none" w:sz="0" w:space="0" w:color="auto"/>
          </w:divBdr>
        </w:div>
        <w:div w:id="690910928">
          <w:marLeft w:val="0"/>
          <w:marRight w:val="0"/>
          <w:marTop w:val="0"/>
          <w:marBottom w:val="0"/>
          <w:divBdr>
            <w:top w:val="none" w:sz="0" w:space="0" w:color="auto"/>
            <w:left w:val="none" w:sz="0" w:space="0" w:color="auto"/>
            <w:bottom w:val="none" w:sz="0" w:space="0" w:color="auto"/>
            <w:right w:val="none" w:sz="0" w:space="0" w:color="auto"/>
          </w:divBdr>
        </w:div>
        <w:div w:id="895167389">
          <w:marLeft w:val="0"/>
          <w:marRight w:val="0"/>
          <w:marTop w:val="0"/>
          <w:marBottom w:val="0"/>
          <w:divBdr>
            <w:top w:val="none" w:sz="0" w:space="0" w:color="auto"/>
            <w:left w:val="none" w:sz="0" w:space="0" w:color="auto"/>
            <w:bottom w:val="none" w:sz="0" w:space="0" w:color="auto"/>
            <w:right w:val="none" w:sz="0" w:space="0" w:color="auto"/>
          </w:divBdr>
        </w:div>
        <w:div w:id="1249576358">
          <w:marLeft w:val="0"/>
          <w:marRight w:val="0"/>
          <w:marTop w:val="0"/>
          <w:marBottom w:val="0"/>
          <w:divBdr>
            <w:top w:val="none" w:sz="0" w:space="0" w:color="auto"/>
            <w:left w:val="none" w:sz="0" w:space="0" w:color="auto"/>
            <w:bottom w:val="none" w:sz="0" w:space="0" w:color="auto"/>
            <w:right w:val="none" w:sz="0" w:space="0" w:color="auto"/>
          </w:divBdr>
        </w:div>
        <w:div w:id="1154374631">
          <w:marLeft w:val="0"/>
          <w:marRight w:val="0"/>
          <w:marTop w:val="0"/>
          <w:marBottom w:val="0"/>
          <w:divBdr>
            <w:top w:val="none" w:sz="0" w:space="0" w:color="auto"/>
            <w:left w:val="none" w:sz="0" w:space="0" w:color="auto"/>
            <w:bottom w:val="none" w:sz="0" w:space="0" w:color="auto"/>
            <w:right w:val="none" w:sz="0" w:space="0" w:color="auto"/>
          </w:divBdr>
        </w:div>
        <w:div w:id="1218080352">
          <w:marLeft w:val="0"/>
          <w:marRight w:val="0"/>
          <w:marTop w:val="0"/>
          <w:marBottom w:val="0"/>
          <w:divBdr>
            <w:top w:val="none" w:sz="0" w:space="0" w:color="auto"/>
            <w:left w:val="none" w:sz="0" w:space="0" w:color="auto"/>
            <w:bottom w:val="none" w:sz="0" w:space="0" w:color="auto"/>
            <w:right w:val="none" w:sz="0" w:space="0" w:color="auto"/>
          </w:divBdr>
        </w:div>
        <w:div w:id="328145534">
          <w:marLeft w:val="0"/>
          <w:marRight w:val="0"/>
          <w:marTop w:val="0"/>
          <w:marBottom w:val="0"/>
          <w:divBdr>
            <w:top w:val="none" w:sz="0" w:space="0" w:color="auto"/>
            <w:left w:val="none" w:sz="0" w:space="0" w:color="auto"/>
            <w:bottom w:val="none" w:sz="0" w:space="0" w:color="auto"/>
            <w:right w:val="none" w:sz="0" w:space="0" w:color="auto"/>
          </w:divBdr>
        </w:div>
        <w:div w:id="1355153589">
          <w:marLeft w:val="0"/>
          <w:marRight w:val="0"/>
          <w:marTop w:val="0"/>
          <w:marBottom w:val="0"/>
          <w:divBdr>
            <w:top w:val="none" w:sz="0" w:space="0" w:color="auto"/>
            <w:left w:val="none" w:sz="0" w:space="0" w:color="auto"/>
            <w:bottom w:val="none" w:sz="0" w:space="0" w:color="auto"/>
            <w:right w:val="none" w:sz="0" w:space="0" w:color="auto"/>
          </w:divBdr>
        </w:div>
        <w:div w:id="949551718">
          <w:marLeft w:val="0"/>
          <w:marRight w:val="0"/>
          <w:marTop w:val="0"/>
          <w:marBottom w:val="0"/>
          <w:divBdr>
            <w:top w:val="none" w:sz="0" w:space="0" w:color="auto"/>
            <w:left w:val="none" w:sz="0" w:space="0" w:color="auto"/>
            <w:bottom w:val="none" w:sz="0" w:space="0" w:color="auto"/>
            <w:right w:val="none" w:sz="0" w:space="0" w:color="auto"/>
          </w:divBdr>
        </w:div>
        <w:div w:id="2109425604">
          <w:marLeft w:val="0"/>
          <w:marRight w:val="0"/>
          <w:marTop w:val="0"/>
          <w:marBottom w:val="0"/>
          <w:divBdr>
            <w:top w:val="none" w:sz="0" w:space="0" w:color="auto"/>
            <w:left w:val="none" w:sz="0" w:space="0" w:color="auto"/>
            <w:bottom w:val="none" w:sz="0" w:space="0" w:color="auto"/>
            <w:right w:val="none" w:sz="0" w:space="0" w:color="auto"/>
          </w:divBdr>
        </w:div>
        <w:div w:id="1407991674">
          <w:marLeft w:val="0"/>
          <w:marRight w:val="0"/>
          <w:marTop w:val="0"/>
          <w:marBottom w:val="0"/>
          <w:divBdr>
            <w:top w:val="none" w:sz="0" w:space="0" w:color="auto"/>
            <w:left w:val="none" w:sz="0" w:space="0" w:color="auto"/>
            <w:bottom w:val="none" w:sz="0" w:space="0" w:color="auto"/>
            <w:right w:val="none" w:sz="0" w:space="0" w:color="auto"/>
          </w:divBdr>
        </w:div>
        <w:div w:id="1067729699">
          <w:marLeft w:val="0"/>
          <w:marRight w:val="0"/>
          <w:marTop w:val="0"/>
          <w:marBottom w:val="0"/>
          <w:divBdr>
            <w:top w:val="none" w:sz="0" w:space="0" w:color="auto"/>
            <w:left w:val="none" w:sz="0" w:space="0" w:color="auto"/>
            <w:bottom w:val="none" w:sz="0" w:space="0" w:color="auto"/>
            <w:right w:val="none" w:sz="0" w:space="0" w:color="auto"/>
          </w:divBdr>
        </w:div>
      </w:divsChild>
    </w:div>
    <w:div w:id="1752197084">
      <w:bodyDiv w:val="1"/>
      <w:marLeft w:val="0"/>
      <w:marRight w:val="0"/>
      <w:marTop w:val="0"/>
      <w:marBottom w:val="0"/>
      <w:divBdr>
        <w:top w:val="none" w:sz="0" w:space="0" w:color="auto"/>
        <w:left w:val="none" w:sz="0" w:space="0" w:color="auto"/>
        <w:bottom w:val="none" w:sz="0" w:space="0" w:color="auto"/>
        <w:right w:val="none" w:sz="0" w:space="0" w:color="auto"/>
      </w:divBdr>
    </w:div>
    <w:div w:id="2045203191">
      <w:bodyDiv w:val="1"/>
      <w:marLeft w:val="0"/>
      <w:marRight w:val="0"/>
      <w:marTop w:val="0"/>
      <w:marBottom w:val="0"/>
      <w:divBdr>
        <w:top w:val="none" w:sz="0" w:space="0" w:color="auto"/>
        <w:left w:val="none" w:sz="0" w:space="0" w:color="auto"/>
        <w:bottom w:val="none" w:sz="0" w:space="0" w:color="auto"/>
        <w:right w:val="none" w:sz="0" w:space="0" w:color="auto"/>
      </w:divBdr>
      <w:divsChild>
        <w:div w:id="87115821">
          <w:marLeft w:val="0"/>
          <w:marRight w:val="0"/>
          <w:marTop w:val="0"/>
          <w:marBottom w:val="0"/>
          <w:divBdr>
            <w:top w:val="none" w:sz="0" w:space="0" w:color="auto"/>
            <w:left w:val="none" w:sz="0" w:space="0" w:color="auto"/>
            <w:bottom w:val="none" w:sz="0" w:space="0" w:color="auto"/>
            <w:right w:val="none" w:sz="0" w:space="0" w:color="auto"/>
          </w:divBdr>
        </w:div>
        <w:div w:id="164715144">
          <w:marLeft w:val="0"/>
          <w:marRight w:val="0"/>
          <w:marTop w:val="0"/>
          <w:marBottom w:val="0"/>
          <w:divBdr>
            <w:top w:val="none" w:sz="0" w:space="0" w:color="auto"/>
            <w:left w:val="none" w:sz="0" w:space="0" w:color="auto"/>
            <w:bottom w:val="none" w:sz="0" w:space="0" w:color="auto"/>
            <w:right w:val="none" w:sz="0" w:space="0" w:color="auto"/>
          </w:divBdr>
        </w:div>
        <w:div w:id="1032534809">
          <w:marLeft w:val="0"/>
          <w:marRight w:val="0"/>
          <w:marTop w:val="0"/>
          <w:marBottom w:val="0"/>
          <w:divBdr>
            <w:top w:val="none" w:sz="0" w:space="0" w:color="auto"/>
            <w:left w:val="none" w:sz="0" w:space="0" w:color="auto"/>
            <w:bottom w:val="none" w:sz="0" w:space="0" w:color="auto"/>
            <w:right w:val="none" w:sz="0" w:space="0" w:color="auto"/>
          </w:divBdr>
        </w:div>
        <w:div w:id="1316684783">
          <w:marLeft w:val="0"/>
          <w:marRight w:val="0"/>
          <w:marTop w:val="0"/>
          <w:marBottom w:val="0"/>
          <w:divBdr>
            <w:top w:val="none" w:sz="0" w:space="0" w:color="auto"/>
            <w:left w:val="none" w:sz="0" w:space="0" w:color="auto"/>
            <w:bottom w:val="none" w:sz="0" w:space="0" w:color="auto"/>
            <w:right w:val="none" w:sz="0" w:space="0" w:color="auto"/>
          </w:divBdr>
        </w:div>
        <w:div w:id="2016565578">
          <w:marLeft w:val="0"/>
          <w:marRight w:val="0"/>
          <w:marTop w:val="0"/>
          <w:marBottom w:val="0"/>
          <w:divBdr>
            <w:top w:val="none" w:sz="0" w:space="0" w:color="auto"/>
            <w:left w:val="none" w:sz="0" w:space="0" w:color="auto"/>
            <w:bottom w:val="none" w:sz="0" w:space="0" w:color="auto"/>
            <w:right w:val="none" w:sz="0" w:space="0" w:color="auto"/>
          </w:divBdr>
        </w:div>
        <w:div w:id="152382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verNorma.do?id=761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s.wikipedia.org/wiki/2006" TargetMode="External"/><Relationship Id="rId2" Type="http://schemas.openxmlformats.org/officeDocument/2006/relationships/hyperlink" Target="http://es.wikipedia.org/wiki/24_de_noviembre" TargetMode="External"/><Relationship Id="rId1" Type="http://schemas.openxmlformats.org/officeDocument/2006/relationships/hyperlink" Target="file:///C:/Users/pedro/Documents/AWORD%20nuevos/art&#237;culos/constituciones/Ley%20Fundamental.pdf" TargetMode="External"/><Relationship Id="rId6" Type="http://schemas.openxmlformats.org/officeDocument/2006/relationships/hyperlink" Target="http://www.nu.or.cr/cd/PUBLICAC/SERIE_A/A_14_ESP.HTM" TargetMode="External"/><Relationship Id="rId5" Type="http://schemas.openxmlformats.org/officeDocument/2006/relationships/hyperlink" Target="http://es.wikipedia.org/wiki/2006" TargetMode="External"/><Relationship Id="rId4" Type="http://schemas.openxmlformats.org/officeDocument/2006/relationships/hyperlink" Target="http://es.wikipedia.org/wiki/22_de_septiemb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534F-819A-47F2-9C69-96505E07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8558</Words>
  <Characters>47075</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dc:creator>
  <cp:lastModifiedBy>Dr. Pedro Aberastury</cp:lastModifiedBy>
  <cp:revision>2</cp:revision>
  <cp:lastPrinted>2017-12-14T15:41:00Z</cp:lastPrinted>
  <dcterms:created xsi:type="dcterms:W3CDTF">2017-12-14T16:49:00Z</dcterms:created>
  <dcterms:modified xsi:type="dcterms:W3CDTF">2017-12-14T16:49:00Z</dcterms:modified>
</cp:coreProperties>
</file>